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B9" w:rsidRDefault="00215FB9">
      <w:pPr>
        <w:jc w:val="both"/>
        <w:rPr>
          <w:rFonts w:ascii="Calibri" w:hAnsi="Calibri" w:cs="Calibri"/>
          <w:i/>
          <w:iCs/>
          <w:lang w:val="pl-PL" w:eastAsia="en-US"/>
        </w:rPr>
      </w:pPr>
      <w:r>
        <w:rPr>
          <w:rFonts w:ascii="Calibri" w:hAnsi="Calibri" w:cs="Calibri"/>
          <w:i/>
          <w:iCs/>
          <w:lang w:val="pl-PL" w:eastAsia="en-US"/>
        </w:rPr>
        <w:t xml:space="preserve">    </w:t>
      </w:r>
      <w:bookmarkStart w:id="0" w:name="_Toc397412610"/>
      <w:bookmarkStart w:id="1" w:name="_Toc398282812"/>
      <w:bookmarkStart w:id="2" w:name="_Toc482783247"/>
    </w:p>
    <w:p w:rsidR="00215FB9" w:rsidRDefault="00215FB9">
      <w:pPr>
        <w:jc w:val="both"/>
        <w:rPr>
          <w:rFonts w:ascii="Calibri" w:hAnsi="Calibri" w:cs="Calibri"/>
          <w:b/>
          <w:bCs/>
          <w:lang w:val="pl-PL"/>
        </w:rPr>
      </w:pPr>
      <w:r>
        <w:rPr>
          <w:rStyle w:val="Pogrubienie"/>
          <w:rFonts w:ascii="Calibri" w:hAnsi="Calibri" w:cs="Calibri"/>
        </w:rPr>
        <w:t>OPIS PRZEDMIOTU ZAMÓW</w:t>
      </w:r>
      <w:r>
        <w:rPr>
          <w:rStyle w:val="Pogrubienie"/>
          <w:rFonts w:ascii="Calibri" w:hAnsi="Calibri" w:cs="Calibri"/>
          <w:lang w:val="pl-PL"/>
        </w:rPr>
        <w:t>I</w:t>
      </w:r>
      <w:r>
        <w:rPr>
          <w:rStyle w:val="Pogrubienie"/>
          <w:rFonts w:ascii="Calibri" w:hAnsi="Calibri" w:cs="Calibri"/>
        </w:rPr>
        <w:t>ENIA</w:t>
      </w:r>
      <w:bookmarkEnd w:id="0"/>
      <w:bookmarkEnd w:id="1"/>
      <w:bookmarkEnd w:id="2"/>
    </w:p>
    <w:p w:rsidR="00215FB9" w:rsidRDefault="00215FB9">
      <w:pPr>
        <w:jc w:val="both"/>
        <w:rPr>
          <w:rFonts w:ascii="Calibri" w:hAnsi="Calibri" w:cs="Calibri"/>
          <w:b/>
          <w:bCs/>
          <w:lang w:val="pl-PL" w:eastAsia="en-US"/>
        </w:rPr>
        <w:sectPr w:rsidR="00215FB9">
          <w:headerReference w:type="default" r:id="rId8"/>
          <w:footerReference w:type="default" r:id="rId9"/>
          <w:pgSz w:w="11906" w:h="16838"/>
          <w:pgMar w:top="1417" w:right="1080" w:bottom="1417" w:left="1080" w:header="709" w:footer="482" w:gutter="0"/>
          <w:cols w:space="708"/>
          <w:docGrid w:linePitch="360"/>
        </w:sectPr>
      </w:pPr>
    </w:p>
    <w:p w:rsidR="00215FB9" w:rsidRDefault="00215FB9">
      <w:pPr>
        <w:pStyle w:val="Nagwek1"/>
        <w:numPr>
          <w:ilvl w:val="0"/>
          <w:numId w:val="3"/>
        </w:numPr>
        <w:spacing w:line="240" w:lineRule="auto"/>
        <w:jc w:val="both"/>
        <w:rPr>
          <w:rStyle w:val="Pogrubienie"/>
          <w:rFonts w:ascii="Calibri" w:hAnsi="Calibri" w:cs="Calibri"/>
          <w:b/>
          <w:bCs/>
          <w:sz w:val="24"/>
          <w:szCs w:val="24"/>
        </w:rPr>
      </w:pPr>
      <w:bookmarkStart w:id="3" w:name="_Toc398282813"/>
      <w:bookmarkStart w:id="4" w:name="_Toc482783248"/>
      <w:r>
        <w:rPr>
          <w:rStyle w:val="Pogrubienie"/>
          <w:rFonts w:ascii="Calibri" w:hAnsi="Calibri" w:cs="Calibri"/>
          <w:b/>
          <w:bCs/>
          <w:sz w:val="24"/>
          <w:szCs w:val="24"/>
        </w:rPr>
        <w:lastRenderedPageBreak/>
        <w:t>Przedmiot zamówienia</w:t>
      </w:r>
      <w:bookmarkEnd w:id="3"/>
      <w:bookmarkEnd w:id="4"/>
    </w:p>
    <w:p w:rsidR="00215FB9" w:rsidRDefault="00215FB9">
      <w:pPr>
        <w:jc w:val="both"/>
        <w:rPr>
          <w:rFonts w:ascii="Calibri" w:hAnsi="Calibri" w:cs="Calibri"/>
          <w:lang w:eastAsia="en-US"/>
        </w:rPr>
      </w:pPr>
    </w:p>
    <w:p w:rsidR="00215FB9" w:rsidRDefault="00215FB9">
      <w:pPr>
        <w:pStyle w:val="Tekstpodstawowy"/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 xml:space="preserve">Przedmiotem zamówienia jest </w:t>
      </w:r>
      <w:r>
        <w:rPr>
          <w:rFonts w:ascii="Calibri" w:hAnsi="Calibri" w:cs="Calibri"/>
          <w:b/>
          <w:bCs/>
          <w:lang w:eastAsia="en-US"/>
        </w:rPr>
        <w:t xml:space="preserve">ekspertyza dotycząca optymalnych metod zastosowania ewaluacji partycypacyjnej w systemie ZSK </w:t>
      </w:r>
      <w:r>
        <w:rPr>
          <w:rFonts w:ascii="Calibri" w:hAnsi="Calibri" w:cs="Calibri"/>
          <w:lang w:eastAsia="en-US"/>
        </w:rPr>
        <w:t xml:space="preserve">na potrzeby projektu </w:t>
      </w:r>
      <w:r>
        <w:rPr>
          <w:rFonts w:ascii="Calibri" w:hAnsi="Calibri" w:cs="Calibri"/>
        </w:rPr>
        <w:t>„Wspieranie realizacji I etapu wdrożenia Zintegrowanego Systemu Kwalifikacji na poziomie administracji centralnej oraz instytucji nadających kwalifikacje i zapewniających jakość nadawania kwalifikacji”, realizowanego przez IBE na zlecenie Ministerstwa Edukacji Narodowej, współfinansowanego ze środków Unii Europejskiej w ramach Programu Operacyjnego „Wiedza, Edukacja, Rozwój” (zwany dalej projektem ZSK).</w:t>
      </w:r>
    </w:p>
    <w:p w:rsidR="00215FB9" w:rsidRDefault="00215FB9">
      <w:pPr>
        <w:pStyle w:val="Tekstpodstawowy"/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Celem ekspertyzy ma być przedstawienie zaprezentowanie założeń i metod ewaluacji partycypacyjnej przydatnych dla podmiotów w systemie ZSK, zwłaszcza podmiotów zewnętrznego zapewniania jakości, oraz rekomendacji dla instytucji, które są poddawane ewaluacji partycypacyjnej z uwzględnieniem specyfiki instytucji certyfikujących.</w:t>
      </w:r>
    </w:p>
    <w:p w:rsidR="00215FB9" w:rsidRDefault="00215FB9">
      <w:pPr>
        <w:pStyle w:val="Nagwek1"/>
        <w:numPr>
          <w:ilvl w:val="0"/>
          <w:numId w:val="3"/>
        </w:numPr>
        <w:jc w:val="both"/>
        <w:rPr>
          <w:rStyle w:val="Pogrubienie"/>
          <w:rFonts w:ascii="Calibri" w:hAnsi="Calibri" w:cs="Calibri"/>
          <w:sz w:val="24"/>
          <w:szCs w:val="24"/>
          <w:lang w:val="pl-PL"/>
        </w:rPr>
      </w:pPr>
      <w:bookmarkStart w:id="5" w:name="_Toc482783249"/>
      <w:r>
        <w:rPr>
          <w:rStyle w:val="Pogrubienie"/>
          <w:rFonts w:ascii="Calibri" w:hAnsi="Calibri" w:cs="Calibri"/>
          <w:b/>
          <w:bCs/>
          <w:sz w:val="24"/>
          <w:szCs w:val="24"/>
          <w:lang w:val="pl-PL"/>
        </w:rPr>
        <w:t>Informacje o Zintegrowanym Systemie Kwalifikacji (ZSK)</w:t>
      </w:r>
      <w:bookmarkEnd w:id="5"/>
    </w:p>
    <w:p w:rsidR="00215FB9" w:rsidRDefault="00215FB9">
      <w:pPr>
        <w:pStyle w:val="Bezodstpw"/>
        <w:jc w:val="both"/>
        <w:rPr>
          <w:rStyle w:val="Pogrubienie"/>
          <w:rFonts w:ascii="Calibri" w:hAnsi="Calibri" w:cs="Calibri"/>
          <w:sz w:val="24"/>
          <w:szCs w:val="24"/>
        </w:rPr>
      </w:pPr>
    </w:p>
    <w:p w:rsidR="00215FB9" w:rsidRDefault="00215FB9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color w:val="000000"/>
          <w:lang w:val="pl-PL"/>
        </w:rPr>
        <w:t>W dniu 15 stycznia 2016 roku weszła w życie ustawa o Zintegrowanym Systemie Kwalifikacji (ZSK)</w:t>
      </w:r>
      <w:r>
        <w:rPr>
          <w:rFonts w:ascii="Calibri" w:hAnsi="Calibri" w:cs="Calibri"/>
          <w:color w:val="000000"/>
          <w:vertAlign w:val="superscript"/>
        </w:rPr>
        <w:footnoteReference w:id="1"/>
      </w:r>
      <w:r>
        <w:rPr>
          <w:rFonts w:ascii="Calibri" w:hAnsi="Calibri" w:cs="Calibri"/>
          <w:color w:val="000000"/>
          <w:lang w:val="pl-PL"/>
        </w:rPr>
        <w:t xml:space="preserve"> (ustawa o ZSK). </w:t>
      </w:r>
      <w:r>
        <w:rPr>
          <w:rFonts w:ascii="Calibri" w:hAnsi="Calibri" w:cs="Calibri"/>
          <w:lang w:val="pl-PL"/>
        </w:rPr>
        <w:t>Zintegrowany System Kwalifikacji to zbiór zasad, standardów,</w:t>
      </w:r>
      <w:r>
        <w:rPr>
          <w:rFonts w:ascii="Calibri" w:hAnsi="Calibri" w:cs="Calibri"/>
          <w:b/>
          <w:bCs/>
          <w:lang w:val="pl-PL"/>
        </w:rPr>
        <w:t xml:space="preserve"> </w:t>
      </w:r>
      <w:r>
        <w:rPr>
          <w:rFonts w:ascii="Calibri" w:hAnsi="Calibri" w:cs="Calibri"/>
          <w:lang w:val="pl-PL"/>
        </w:rPr>
        <w:t xml:space="preserve">nowych funkcji i ról oraz procedur regulujących sposób działania różnych podmiotów (osób i instytucji) związanych z nadawaniem kwalifikacji oraz zapewnianiem ich jakości. </w:t>
      </w:r>
    </w:p>
    <w:p w:rsidR="00215FB9" w:rsidRDefault="00215FB9">
      <w:pPr>
        <w:jc w:val="both"/>
        <w:rPr>
          <w:rFonts w:ascii="Calibri" w:hAnsi="Calibri" w:cs="Calibri"/>
          <w:lang w:val="pl-PL"/>
        </w:rPr>
      </w:pPr>
    </w:p>
    <w:p w:rsidR="00215FB9" w:rsidRDefault="00215FB9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Celem regulacji ustawowej jest podniesienie poziomu kapitału ludzkiego w Polsce (poprzez wzrost liczby osób uczących się i zwiększenie efektywności inwestycji w kapitał ludzki) oraz zwiększenie dopasowania popytu i podaży na rynku pracy, szczególnie w odniesieniu do kwalifikacji spoza systemów oświaty oraz szkolnictwa wyższego. </w:t>
      </w:r>
    </w:p>
    <w:p w:rsidR="00215FB9" w:rsidRDefault="00215FB9">
      <w:pPr>
        <w:jc w:val="both"/>
        <w:rPr>
          <w:rFonts w:ascii="Calibri" w:hAnsi="Calibri" w:cs="Calibri"/>
          <w:lang w:val="pl-PL"/>
        </w:rPr>
      </w:pPr>
    </w:p>
    <w:p w:rsidR="00215FB9" w:rsidRDefault="00215FB9">
      <w:pPr>
        <w:jc w:val="both"/>
        <w:rPr>
          <w:rFonts w:ascii="Calibri" w:hAnsi="Calibri" w:cs="Calibri"/>
          <w:color w:val="000000"/>
          <w:lang w:val="pl-PL"/>
        </w:rPr>
      </w:pPr>
      <w:r>
        <w:rPr>
          <w:rFonts w:ascii="Calibri" w:hAnsi="Calibri" w:cs="Calibri"/>
          <w:lang w:val="pl-PL"/>
        </w:rPr>
        <w:t>Wprowadzone ustawą o ZSK rozwiązania i mechanizmy mają służyć bardziej efektywnej realizacji polityki na rzecz uczenia się przez całe życie, która odpowiada potrzebom współczesnej gospodarki opartej na wiedzy.</w:t>
      </w:r>
      <w:r>
        <w:rPr>
          <w:rFonts w:ascii="Calibri" w:hAnsi="Calibri" w:cs="Calibri"/>
          <w:color w:val="000000"/>
          <w:lang w:val="pl-PL"/>
        </w:rPr>
        <w:t xml:space="preserve"> Celem ZSK </w:t>
      </w:r>
      <w:r>
        <w:rPr>
          <w:rFonts w:ascii="Calibri" w:hAnsi="Calibri" w:cs="Calibri"/>
          <w:lang w:val="pl-PL"/>
        </w:rPr>
        <w:t>jest zwiększenie dostępności oraz wyższa jakość kwalifikacji możliwych do uzyskania w Polsce, a poprzez</w:t>
      </w:r>
      <w:r>
        <w:rPr>
          <w:rFonts w:ascii="Calibri" w:hAnsi="Calibri" w:cs="Calibri"/>
          <w:color w:val="000000"/>
          <w:lang w:val="pl-PL"/>
        </w:rPr>
        <w:t xml:space="preserve"> przypisanie kwalifikacjom objętym ZSK poziomu Polskiej Ramy Kwalifikacji (PRK), wzajemne odnoszenie do siebie tych kwalifikacji oraz odniesienie ich do Europejskiej Ramy Kwalifikacji.</w:t>
      </w:r>
    </w:p>
    <w:p w:rsidR="00215FB9" w:rsidRDefault="00215FB9">
      <w:pPr>
        <w:jc w:val="both"/>
        <w:rPr>
          <w:rFonts w:ascii="Calibri" w:hAnsi="Calibri" w:cs="Calibri"/>
          <w:color w:val="000000"/>
          <w:lang w:val="pl-PL"/>
        </w:rPr>
      </w:pPr>
    </w:p>
    <w:p w:rsidR="00215FB9" w:rsidRDefault="00215FB9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Systemowe podejście do kwalifikacji oparte na Polskiej Ramie Kwalifikacji było uwzględniane w wielu dokumentach programowych i strategicznych przyjętych przez Radę Ministrów.</w:t>
      </w:r>
      <w:r>
        <w:rPr>
          <w:rFonts w:ascii="Calibri" w:hAnsi="Calibri" w:cs="Calibri"/>
          <w:vertAlign w:val="superscript"/>
        </w:rPr>
        <w:footnoteReference w:id="2"/>
      </w:r>
      <w:r>
        <w:rPr>
          <w:rFonts w:ascii="Calibri" w:hAnsi="Calibri" w:cs="Calibri"/>
          <w:lang w:val="pl-PL"/>
        </w:rPr>
        <w:t xml:space="preserve"> Propozycja zintegrowania różnych podsystemów kwalifikacji w Polsce wpisuje się w szerszy kontekst zachodzących w Europie zmian w zakresie systemów kwalifikacji, </w:t>
      </w:r>
      <w:r>
        <w:rPr>
          <w:rFonts w:ascii="Calibri" w:hAnsi="Calibri" w:cs="Calibri"/>
          <w:lang w:val="pl-PL"/>
        </w:rPr>
        <w:br/>
        <w:t>o których jest mowa w dokumentach wydawanych w Unii Europejskiej</w:t>
      </w:r>
      <w:r>
        <w:rPr>
          <w:rFonts w:ascii="Calibri" w:hAnsi="Calibri" w:cs="Calibri"/>
          <w:vertAlign w:val="superscript"/>
        </w:rPr>
        <w:footnoteReference w:id="3"/>
      </w:r>
      <w:r>
        <w:rPr>
          <w:rFonts w:ascii="Calibri" w:hAnsi="Calibri" w:cs="Calibri"/>
          <w:lang w:val="pl-PL"/>
        </w:rPr>
        <w:t xml:space="preserve">. W tych zmianach </w:t>
      </w:r>
      <w:r>
        <w:rPr>
          <w:rFonts w:ascii="Calibri" w:hAnsi="Calibri" w:cs="Calibri"/>
          <w:lang w:val="pl-PL"/>
        </w:rPr>
        <w:lastRenderedPageBreak/>
        <w:t>szczególną rolę pełni Europejska Rama Kwalifikacji (ERK), czyli przyjęta w UE struktura poziomów kwalifikacji stanowiąca układ odniesienia dla krajowych ram kwalifikacji umożliwiający porównywanie kwalifikacji uzyskiwanych w różnych krajach UE.</w:t>
      </w:r>
    </w:p>
    <w:p w:rsidR="00215FB9" w:rsidRDefault="00215FB9">
      <w:pPr>
        <w:jc w:val="both"/>
        <w:rPr>
          <w:rFonts w:ascii="Calibri" w:hAnsi="Calibri" w:cs="Calibri"/>
          <w:lang w:val="pl-PL"/>
        </w:rPr>
      </w:pPr>
    </w:p>
    <w:p w:rsidR="00215FB9" w:rsidRDefault="00215FB9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lang w:val="pl-PL"/>
        </w:rPr>
        <w:t xml:space="preserve">Rozwiązania wprowadzone przez ZSK są ważne dla wielu osób i podmiotów. </w:t>
      </w:r>
      <w:r>
        <w:rPr>
          <w:rFonts w:ascii="Calibri" w:hAnsi="Calibri" w:cs="Calibri"/>
        </w:rPr>
        <w:t xml:space="preserve">Z punktu widzenia </w:t>
      </w:r>
      <w:r>
        <w:rPr>
          <w:rFonts w:ascii="Calibri" w:hAnsi="Calibri" w:cs="Calibri"/>
          <w:shd w:val="clear" w:color="auto" w:fill="FFFFFF"/>
        </w:rPr>
        <w:t>konkretnej osoby</w:t>
      </w:r>
      <w:r>
        <w:rPr>
          <w:rFonts w:ascii="Calibri" w:hAnsi="Calibri" w:cs="Calibri"/>
        </w:rPr>
        <w:t xml:space="preserve"> wdrożenie ZSK:</w:t>
      </w:r>
    </w:p>
    <w:p w:rsidR="00215FB9" w:rsidRDefault="00215FB9">
      <w:pPr>
        <w:numPr>
          <w:ilvl w:val="0"/>
          <w:numId w:val="23"/>
        </w:numPr>
        <w:autoSpaceDN w:val="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pozwala porównywać i oceniać z osobistej perspektywy możliwe do zdobycia certyfikaty </w:t>
      </w:r>
      <w:r>
        <w:rPr>
          <w:rFonts w:ascii="Calibri" w:hAnsi="Calibri" w:cs="Calibri"/>
          <w:lang w:val="pl-PL"/>
        </w:rPr>
        <w:br/>
        <w:t>i dyplomy, tym samym lepiej planować podnoszenie swoich kwalifikacji i rozwój kariery zawodowej;</w:t>
      </w:r>
    </w:p>
    <w:p w:rsidR="00215FB9" w:rsidRDefault="00215FB9">
      <w:pPr>
        <w:numPr>
          <w:ilvl w:val="0"/>
          <w:numId w:val="23"/>
        </w:numPr>
        <w:autoSpaceDN w:val="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ułatwia racjonalny wybór szkoły i uczelni, wyszukiwanie odpow</w:t>
      </w:r>
      <w:r w:rsidR="007F2D99">
        <w:rPr>
          <w:rFonts w:ascii="Calibri" w:hAnsi="Calibri" w:cs="Calibri"/>
          <w:lang w:val="pl-PL"/>
        </w:rPr>
        <w:t xml:space="preserve">iednich szkoleń oraz informacji </w:t>
      </w:r>
      <w:r>
        <w:rPr>
          <w:rFonts w:ascii="Calibri" w:hAnsi="Calibri" w:cs="Calibri"/>
          <w:lang w:val="pl-PL"/>
        </w:rPr>
        <w:t>o możliwości uzyskania dyplomów potwierdzających posiadaną wiedzą i umiejętności;</w:t>
      </w:r>
    </w:p>
    <w:p w:rsidR="00215FB9" w:rsidRDefault="00215FB9">
      <w:pPr>
        <w:numPr>
          <w:ilvl w:val="0"/>
          <w:numId w:val="23"/>
        </w:numPr>
        <w:autoSpaceDN w:val="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upraszcza uznawanie jej kompetencji zdobytych w ramach edukacji </w:t>
      </w:r>
      <w:proofErr w:type="spellStart"/>
      <w:r>
        <w:rPr>
          <w:rFonts w:ascii="Calibri" w:hAnsi="Calibri" w:cs="Calibri"/>
          <w:lang w:val="pl-PL"/>
        </w:rPr>
        <w:t>pozaformalnej</w:t>
      </w:r>
      <w:proofErr w:type="spellEnd"/>
      <w:r>
        <w:rPr>
          <w:rFonts w:ascii="Calibri" w:hAnsi="Calibri" w:cs="Calibri"/>
          <w:lang w:val="pl-PL"/>
        </w:rPr>
        <w:t xml:space="preserve"> i poprzez nieformalne uczenie się (np. w toku pracy zawodowej);</w:t>
      </w:r>
    </w:p>
    <w:p w:rsidR="00215FB9" w:rsidRDefault="00215FB9">
      <w:pPr>
        <w:numPr>
          <w:ilvl w:val="0"/>
          <w:numId w:val="23"/>
        </w:numPr>
        <w:autoSpaceDN w:val="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zwiększa możliwości uzyskiwania kwalifikacji; </w:t>
      </w:r>
    </w:p>
    <w:p w:rsidR="00215FB9" w:rsidRDefault="00215FB9">
      <w:pPr>
        <w:numPr>
          <w:ilvl w:val="0"/>
          <w:numId w:val="23"/>
        </w:numPr>
        <w:autoSpaceDN w:val="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ułatwia zdobywanie nowych zawodów oraz zmiany zatrudnienia;</w:t>
      </w:r>
    </w:p>
    <w:p w:rsidR="00215FB9" w:rsidRDefault="00215FB9">
      <w:pPr>
        <w:numPr>
          <w:ilvl w:val="0"/>
          <w:numId w:val="23"/>
        </w:numPr>
        <w:autoSpaceDN w:val="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umożliwia łatwiejsze rozpoznawanie posiadanych kwalifikacji przez pracodawców na polskim i europejskim rynku pracy.</w:t>
      </w:r>
    </w:p>
    <w:p w:rsidR="00215FB9" w:rsidRDefault="00215FB9">
      <w:pPr>
        <w:autoSpaceDN w:val="0"/>
        <w:ind w:left="720"/>
        <w:jc w:val="both"/>
        <w:rPr>
          <w:rFonts w:ascii="Calibri" w:hAnsi="Calibri" w:cs="Calibri"/>
          <w:lang w:val="pl-PL"/>
        </w:rPr>
      </w:pPr>
    </w:p>
    <w:p w:rsidR="00215FB9" w:rsidRDefault="00215FB9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Z punktu widzenia </w:t>
      </w:r>
      <w:r>
        <w:rPr>
          <w:rFonts w:ascii="Calibri" w:hAnsi="Calibri" w:cs="Calibri"/>
          <w:shd w:val="clear" w:color="auto" w:fill="FFFFFF"/>
          <w:lang w:val="pl-PL"/>
        </w:rPr>
        <w:t>pracodawcy</w:t>
      </w:r>
      <w:r>
        <w:rPr>
          <w:rFonts w:ascii="Calibri" w:hAnsi="Calibri" w:cs="Calibri"/>
          <w:lang w:val="pl-PL"/>
        </w:rPr>
        <w:t xml:space="preserve"> wdrożenie ZSK:</w:t>
      </w:r>
    </w:p>
    <w:p w:rsidR="00215FB9" w:rsidRDefault="00215FB9">
      <w:pPr>
        <w:numPr>
          <w:ilvl w:val="0"/>
          <w:numId w:val="24"/>
        </w:numPr>
        <w:autoSpaceDN w:val="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umożliwia lepszą identyfikację kwalifikacji ważnych z punktu widzenia prowadzonej działalności;</w:t>
      </w:r>
    </w:p>
    <w:p w:rsidR="00215FB9" w:rsidRDefault="00215FB9">
      <w:pPr>
        <w:numPr>
          <w:ilvl w:val="0"/>
          <w:numId w:val="24"/>
        </w:numPr>
        <w:autoSpaceDN w:val="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ułatwia właściwy dobór wykwalifikowanych kadr oraz pomoże w ocenie rzeczywistych kompetencji kandydatów do pracy, tym samym ograniczy błędy w rekrutacji;</w:t>
      </w:r>
    </w:p>
    <w:p w:rsidR="00215FB9" w:rsidRDefault="00215FB9">
      <w:pPr>
        <w:numPr>
          <w:ilvl w:val="0"/>
          <w:numId w:val="24"/>
        </w:numPr>
        <w:autoSpaceDN w:val="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ułatwia wspieranie rozwoju zawodowego pracowników, daje możliwość </w:t>
      </w:r>
      <w:r w:rsidR="007F2D99">
        <w:rPr>
          <w:rFonts w:ascii="Calibri" w:hAnsi="Calibri" w:cs="Calibri"/>
          <w:lang w:val="pl-PL"/>
        </w:rPr>
        <w:t>ograniczenia</w:t>
      </w:r>
      <w:r>
        <w:rPr>
          <w:rFonts w:ascii="Calibri" w:hAnsi="Calibri" w:cs="Calibri"/>
          <w:lang w:val="pl-PL"/>
        </w:rPr>
        <w:t xml:space="preserve"> ryzyka podejmowania nietrafnych decyzji dotyczących tego rozwoju (dzięki dostępności szczegółowych informacji o tym, jakie kompetencje wiążą się z uzyskaniem przez pracownika nowej kwalifikacji); </w:t>
      </w:r>
    </w:p>
    <w:p w:rsidR="00215FB9" w:rsidRDefault="00215FB9">
      <w:pPr>
        <w:numPr>
          <w:ilvl w:val="0"/>
          <w:numId w:val="24"/>
        </w:numPr>
        <w:autoSpaceDN w:val="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zwiększa szanse zdobywania zamówień na europejskim rynku poprzez możliwość wykazania wartości kwalifikacji posiadanych przez kadrę przedsiębiorstwa. </w:t>
      </w:r>
    </w:p>
    <w:p w:rsidR="00215FB9" w:rsidRDefault="00215FB9">
      <w:pPr>
        <w:autoSpaceDN w:val="0"/>
        <w:ind w:left="720"/>
        <w:jc w:val="both"/>
        <w:rPr>
          <w:rFonts w:ascii="Calibri" w:hAnsi="Calibri" w:cs="Calibri"/>
          <w:lang w:val="pl-PL"/>
        </w:rPr>
      </w:pPr>
    </w:p>
    <w:p w:rsidR="00215FB9" w:rsidRDefault="00215FB9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Z punktu widzenia </w:t>
      </w:r>
      <w:r>
        <w:rPr>
          <w:rFonts w:ascii="Calibri" w:hAnsi="Calibri" w:cs="Calibri"/>
          <w:shd w:val="clear" w:color="auto" w:fill="FFFFFF"/>
          <w:lang w:val="pl-PL"/>
        </w:rPr>
        <w:t>instytucji publicznych</w:t>
      </w:r>
      <w:r>
        <w:rPr>
          <w:rFonts w:ascii="Calibri" w:hAnsi="Calibri" w:cs="Calibri"/>
          <w:lang w:val="pl-PL"/>
        </w:rPr>
        <w:t xml:space="preserve"> różnych szczebli wdrożenie ZSK:</w:t>
      </w:r>
    </w:p>
    <w:p w:rsidR="00215FB9" w:rsidRDefault="00215FB9">
      <w:pPr>
        <w:numPr>
          <w:ilvl w:val="0"/>
          <w:numId w:val="25"/>
        </w:numPr>
        <w:autoSpaceDN w:val="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umożliwia zwiększenie efektywności wydawania środków publicznych na zdobywanie nowych umiejętności i kompetencji, a dzięki temu możliwość znalezienia pracy w innych zawodach (dzięki określeniu wymagań dotyczących jakości kwalifikacji oraz wdrożeniu mechanizmów kontrolnych w tym zakresie);</w:t>
      </w:r>
    </w:p>
    <w:p w:rsidR="00215FB9" w:rsidRDefault="00215FB9">
      <w:pPr>
        <w:numPr>
          <w:ilvl w:val="0"/>
          <w:numId w:val="25"/>
        </w:numPr>
        <w:autoSpaceDN w:val="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ułatwia realizację zadań oraz projektów określonych w Regionalnych Programach Operacyjnych w obszarze uczenia się osób dorosłych (zgodnie z wymaganiami Komisji Europejskiej, jednym z obowiązkowych wskaźników monitorowania jest udział środków </w:t>
      </w:r>
      <w:r>
        <w:rPr>
          <w:rFonts w:ascii="Calibri" w:hAnsi="Calibri" w:cs="Calibri"/>
          <w:lang w:val="pl-PL"/>
        </w:rPr>
        <w:lastRenderedPageBreak/>
        <w:t>przeznaczonych na u</w:t>
      </w:r>
      <w:r w:rsidR="007F2D99">
        <w:rPr>
          <w:rFonts w:ascii="Calibri" w:hAnsi="Calibri" w:cs="Calibri"/>
          <w:lang w:val="pl-PL"/>
        </w:rPr>
        <w:t xml:space="preserve">zyskanie kwalifikacji zgodnych </w:t>
      </w:r>
      <w:r>
        <w:rPr>
          <w:rFonts w:ascii="Calibri" w:hAnsi="Calibri" w:cs="Calibri"/>
          <w:lang w:val="pl-PL"/>
        </w:rPr>
        <w:t>z założeniami Polskiej Ramy Kwalifikacji);</w:t>
      </w:r>
    </w:p>
    <w:p w:rsidR="00215FB9" w:rsidRDefault="00215FB9">
      <w:pPr>
        <w:numPr>
          <w:ilvl w:val="0"/>
          <w:numId w:val="25"/>
        </w:numPr>
        <w:autoSpaceDN w:val="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dostarcza nowych instrumentów dla działań doradców zawodowych i edukacyjno-zawodowych oraz nauczycieli (poprzez stworzenie łatwego dostępu do pełnej informacji o możliwych do uzyskania kwalifikacjach, w tym o wymaganych efektach uczenia się dla każdej kwalifikacji oraz o możliwych ścieżkach dochodzenia do nich). </w:t>
      </w:r>
    </w:p>
    <w:p w:rsidR="00215FB9" w:rsidRDefault="00215FB9">
      <w:pPr>
        <w:jc w:val="both"/>
        <w:rPr>
          <w:rFonts w:ascii="Calibri" w:hAnsi="Calibri" w:cs="Calibri"/>
          <w:lang w:val="pl-PL"/>
        </w:rPr>
      </w:pPr>
    </w:p>
    <w:p w:rsidR="00215FB9" w:rsidRDefault="00215FB9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 ZSK zastosowano, między innymi, następujące rozwiązania systemowe:</w:t>
      </w:r>
    </w:p>
    <w:p w:rsidR="00215FB9" w:rsidRDefault="00215FB9">
      <w:pPr>
        <w:pStyle w:val="Akapitzlist"/>
        <w:numPr>
          <w:ilvl w:val="0"/>
          <w:numId w:val="6"/>
        </w:numPr>
        <w:suppressAutoHyphens/>
        <w:autoSpaceDN w:val="0"/>
        <w:ind w:left="714" w:hanging="357"/>
        <w:jc w:val="both"/>
        <w:textAlignment w:val="baseline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Wszystkie kwalifikacje włączone do ZSK są wpisane do Zintegrowanego Rejestru Kwalifikacji (ZRK),</w:t>
      </w:r>
    </w:p>
    <w:p w:rsidR="00215FB9" w:rsidRDefault="00215FB9">
      <w:pPr>
        <w:pStyle w:val="Akapitzlist"/>
        <w:numPr>
          <w:ilvl w:val="0"/>
          <w:numId w:val="6"/>
        </w:numPr>
        <w:suppressAutoHyphens/>
        <w:autoSpaceDN w:val="0"/>
        <w:ind w:left="714" w:hanging="357"/>
        <w:jc w:val="both"/>
        <w:textAlignment w:val="baseline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Każda kwalifikacja rynkowa włączona do ZSK musi być opisana w określony sposób i mieć przypisany poziom PRK (Polskiej Ramy Kwalifikacji),</w:t>
      </w:r>
    </w:p>
    <w:p w:rsidR="00215FB9" w:rsidRDefault="00215FB9">
      <w:pPr>
        <w:pStyle w:val="Akapitzlist"/>
        <w:numPr>
          <w:ilvl w:val="0"/>
          <w:numId w:val="6"/>
        </w:numPr>
        <w:suppressAutoHyphens/>
        <w:autoSpaceDN w:val="0"/>
        <w:ind w:left="714" w:hanging="357"/>
        <w:jc w:val="both"/>
        <w:textAlignment w:val="baseline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Decyzję o włączeniu kwalifikacji do ZSK podejmuje minister właściwy dla tej kwalifikacji, zgodnie z ustawą o działach administracji rządowej, </w:t>
      </w:r>
    </w:p>
    <w:p w:rsidR="00215FB9" w:rsidRDefault="00215FB9">
      <w:pPr>
        <w:pStyle w:val="Akapitzlist"/>
        <w:numPr>
          <w:ilvl w:val="0"/>
          <w:numId w:val="6"/>
        </w:numPr>
        <w:suppressAutoHyphens/>
        <w:autoSpaceDN w:val="0"/>
        <w:ind w:left="714" w:hanging="357"/>
        <w:jc w:val="both"/>
        <w:textAlignment w:val="baseline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Poziom PRK przypisany do danej kwalifikacji wynika z porównania wymagań dla kwalifikacji z charakterystykami poziomów w PRK,</w:t>
      </w:r>
    </w:p>
    <w:p w:rsidR="00215FB9" w:rsidRDefault="00215FB9">
      <w:pPr>
        <w:pStyle w:val="Akapitzlist"/>
        <w:numPr>
          <w:ilvl w:val="0"/>
          <w:numId w:val="6"/>
        </w:numPr>
        <w:suppressAutoHyphens/>
        <w:autoSpaceDN w:val="0"/>
        <w:ind w:left="714" w:hanging="357"/>
        <w:jc w:val="both"/>
        <w:textAlignment w:val="baseline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Kwalifikację włączoną do ZSK można nadać wyłącznie na podstawie pozytywnego wyniku walidacji (sprawdzenia czy wymagane efekty uczenia się zostały osiągnięte),</w:t>
      </w:r>
    </w:p>
    <w:p w:rsidR="00215FB9" w:rsidRDefault="00215FB9">
      <w:pPr>
        <w:pStyle w:val="Akapitzlist"/>
        <w:numPr>
          <w:ilvl w:val="0"/>
          <w:numId w:val="6"/>
        </w:numPr>
        <w:suppressAutoHyphens/>
        <w:autoSpaceDN w:val="0"/>
        <w:ind w:left="714" w:hanging="357"/>
        <w:jc w:val="both"/>
        <w:textAlignment w:val="baseline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Kwalifikacje włączone do ZSK mogą nadawać wyłącznie instytucje uprawnione przez właściwego ministra lub wskazane w przepisach prawa,</w:t>
      </w:r>
    </w:p>
    <w:p w:rsidR="00215FB9" w:rsidRDefault="00215FB9">
      <w:pPr>
        <w:pStyle w:val="Akapitzlist"/>
        <w:numPr>
          <w:ilvl w:val="0"/>
          <w:numId w:val="6"/>
        </w:numPr>
        <w:suppressAutoHyphens/>
        <w:autoSpaceDN w:val="0"/>
        <w:ind w:left="714" w:hanging="357"/>
        <w:jc w:val="both"/>
        <w:textAlignment w:val="baseline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Każda instytucja nadająca kwalifikacje rynkowe włączone do ZSK (instytucja certyfikująca) jest objęta wewnętrznym i  zewnętrznym zapewnianiem  jakości – zasady zapewniania jakości określa ustawa o ZSK,</w:t>
      </w:r>
    </w:p>
    <w:p w:rsidR="00215FB9" w:rsidRDefault="00215FB9">
      <w:pPr>
        <w:pStyle w:val="Akapitzlist"/>
        <w:numPr>
          <w:ilvl w:val="0"/>
          <w:numId w:val="6"/>
        </w:numPr>
        <w:suppressAutoHyphens/>
        <w:autoSpaceDN w:val="0"/>
        <w:ind w:left="714" w:hanging="357"/>
        <w:jc w:val="both"/>
        <w:textAlignment w:val="baseline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Funkcję podmiotu zewnętrznego zapewniania jakości powierza minister właściwy dla danej kwalifikacji rynkowej,</w:t>
      </w:r>
    </w:p>
    <w:p w:rsidR="00215FB9" w:rsidRDefault="00215FB9">
      <w:pPr>
        <w:pStyle w:val="Akapitzlist"/>
        <w:numPr>
          <w:ilvl w:val="0"/>
          <w:numId w:val="6"/>
        </w:numPr>
        <w:suppressAutoHyphens/>
        <w:autoSpaceDN w:val="0"/>
        <w:ind w:left="714" w:hanging="357"/>
        <w:jc w:val="both"/>
        <w:textAlignment w:val="baseline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Ministrowie właściwi sprawują nadzór nad jakością nadawania kwalifikacji należących do ich działów administracji rządowej (ustawa daje ministrom skuteczne instrumenty nadzoru),</w:t>
      </w:r>
    </w:p>
    <w:p w:rsidR="00215FB9" w:rsidRDefault="00215FB9">
      <w:pPr>
        <w:pStyle w:val="Akapitzlist"/>
        <w:numPr>
          <w:ilvl w:val="0"/>
          <w:numId w:val="6"/>
        </w:numPr>
        <w:suppressAutoHyphens/>
        <w:autoSpaceDN w:val="0"/>
        <w:ind w:left="714" w:hanging="357"/>
        <w:jc w:val="both"/>
        <w:textAlignment w:val="baseline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Funkcjonowanie ZSK jest koordynowane przez Ministra Edukacji Narodowej.</w:t>
      </w:r>
    </w:p>
    <w:p w:rsidR="00215FB9" w:rsidRDefault="00215FB9">
      <w:pPr>
        <w:jc w:val="both"/>
        <w:rPr>
          <w:rFonts w:ascii="Calibri" w:hAnsi="Calibri" w:cs="Calibri"/>
          <w:lang w:val="pl-PL"/>
        </w:rPr>
      </w:pPr>
    </w:p>
    <w:p w:rsidR="00215FB9" w:rsidRDefault="00215FB9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Więcej informacji dotyczących głównych elementów ZSK, takich jak:</w:t>
      </w:r>
    </w:p>
    <w:p w:rsidR="00215FB9" w:rsidRDefault="00215FB9">
      <w:pPr>
        <w:pStyle w:val="Akapitzlist"/>
        <w:numPr>
          <w:ilvl w:val="0"/>
          <w:numId w:val="7"/>
        </w:numPr>
        <w:suppressAutoHyphens/>
        <w:autoSpaceDN w:val="0"/>
        <w:ind w:left="714" w:hanging="357"/>
        <w:jc w:val="both"/>
        <w:textAlignment w:val="baseline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Kwalifikacje włączone do Zintegrowanego Systemu Kwalifikacji</w:t>
      </w:r>
    </w:p>
    <w:p w:rsidR="00215FB9" w:rsidRDefault="00215FB9">
      <w:pPr>
        <w:pStyle w:val="Akapitzlist"/>
        <w:numPr>
          <w:ilvl w:val="0"/>
          <w:numId w:val="7"/>
        </w:numPr>
        <w:suppressAutoHyphens/>
        <w:autoSpaceDN w:val="0"/>
        <w:ind w:left="714" w:hanging="357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Polska Rama Kwalifikacji </w:t>
      </w:r>
    </w:p>
    <w:p w:rsidR="00215FB9" w:rsidRDefault="00215FB9">
      <w:pPr>
        <w:pStyle w:val="Akapitzlist"/>
        <w:numPr>
          <w:ilvl w:val="0"/>
          <w:numId w:val="7"/>
        </w:numPr>
        <w:suppressAutoHyphens/>
        <w:autoSpaceDN w:val="0"/>
        <w:ind w:left="714" w:hanging="357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Standardy opisywania kwalifikacji </w:t>
      </w:r>
    </w:p>
    <w:p w:rsidR="00215FB9" w:rsidRDefault="00215FB9">
      <w:pPr>
        <w:pStyle w:val="Akapitzlist"/>
        <w:numPr>
          <w:ilvl w:val="0"/>
          <w:numId w:val="7"/>
        </w:numPr>
        <w:suppressAutoHyphens/>
        <w:autoSpaceDN w:val="0"/>
        <w:ind w:left="714" w:hanging="357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Przypisywanie poziomu PRK do kwalifikacji </w:t>
      </w:r>
    </w:p>
    <w:p w:rsidR="00215FB9" w:rsidRDefault="00215FB9">
      <w:pPr>
        <w:pStyle w:val="Akapitzlist"/>
        <w:numPr>
          <w:ilvl w:val="0"/>
          <w:numId w:val="7"/>
        </w:numPr>
        <w:suppressAutoHyphens/>
        <w:autoSpaceDN w:val="0"/>
        <w:ind w:left="714" w:hanging="357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Walidacja i certyfikacja</w:t>
      </w:r>
    </w:p>
    <w:p w:rsidR="00215FB9" w:rsidRDefault="00215FB9">
      <w:pPr>
        <w:pStyle w:val="Akapitzlist"/>
        <w:numPr>
          <w:ilvl w:val="0"/>
          <w:numId w:val="7"/>
        </w:numPr>
        <w:suppressAutoHyphens/>
        <w:autoSpaceDN w:val="0"/>
        <w:ind w:left="714" w:hanging="357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Zapewnianie jakości nadawania kwalifikacji</w:t>
      </w:r>
    </w:p>
    <w:p w:rsidR="00215FB9" w:rsidRDefault="00215FB9">
      <w:pPr>
        <w:pStyle w:val="Akapitzlist"/>
        <w:numPr>
          <w:ilvl w:val="0"/>
          <w:numId w:val="7"/>
        </w:numPr>
        <w:suppressAutoHyphens/>
        <w:autoSpaceDN w:val="0"/>
        <w:ind w:left="714" w:hanging="357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Zintegrowany Rejestr Kwalifikacji </w:t>
      </w:r>
    </w:p>
    <w:p w:rsidR="00215FB9" w:rsidRDefault="00215FB9">
      <w:pPr>
        <w:pStyle w:val="Akapitzlist"/>
        <w:numPr>
          <w:ilvl w:val="0"/>
          <w:numId w:val="7"/>
        </w:numPr>
        <w:suppressAutoHyphens/>
        <w:autoSpaceDN w:val="0"/>
        <w:ind w:left="714" w:hanging="357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Nadzór w Zintegrowanym Systemie Kwalifikacji</w:t>
      </w:r>
    </w:p>
    <w:p w:rsidR="00215FB9" w:rsidRDefault="00215FB9">
      <w:pPr>
        <w:pStyle w:val="Akapitzlist"/>
        <w:numPr>
          <w:ilvl w:val="0"/>
          <w:numId w:val="7"/>
        </w:numPr>
        <w:suppressAutoHyphens/>
        <w:autoSpaceDN w:val="0"/>
        <w:ind w:left="714" w:hanging="357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Koordynacja Zintegrowanego Systemu Kwalifikacji</w:t>
      </w:r>
    </w:p>
    <w:p w:rsidR="00215FB9" w:rsidRDefault="00215FB9">
      <w:pPr>
        <w:shd w:val="clear" w:color="auto" w:fill="FFFFFF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znajduje się na portalu ZSK pod adresem: </w:t>
      </w:r>
      <w:hyperlink r:id="rId10" w:history="1">
        <w:r>
          <w:rPr>
            <w:rStyle w:val="Hipercze"/>
            <w:rFonts w:ascii="Calibri" w:hAnsi="Calibri" w:cs="Calibri"/>
            <w:lang w:val="pl-PL"/>
          </w:rPr>
          <w:t>http://kwalifikacje.gov.pl/</w:t>
        </w:r>
      </w:hyperlink>
    </w:p>
    <w:p w:rsidR="00215FB9" w:rsidRDefault="00215FB9">
      <w:pPr>
        <w:jc w:val="both"/>
        <w:rPr>
          <w:rFonts w:ascii="Calibri" w:hAnsi="Calibri" w:cs="Calibri"/>
          <w:lang w:val="pl-PL"/>
        </w:rPr>
      </w:pPr>
    </w:p>
    <w:p w:rsidR="00215FB9" w:rsidRDefault="00215FB9">
      <w:pPr>
        <w:jc w:val="both"/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b/>
          <w:bCs/>
          <w:lang w:val="pl-PL"/>
        </w:rPr>
        <w:t>Podstawowe informacje dotyczące instytucji certyfikujących kwalifikacje rynkowe</w:t>
      </w:r>
      <w:r>
        <w:rPr>
          <w:rStyle w:val="Odwoanieprzypisudolnego"/>
          <w:rFonts w:ascii="Calibri" w:hAnsi="Calibri" w:cs="Calibri"/>
          <w:b/>
          <w:bCs/>
          <w:lang w:val="pl-PL"/>
        </w:rPr>
        <w:footnoteReference w:id="4"/>
      </w:r>
    </w:p>
    <w:p w:rsidR="00215FB9" w:rsidRDefault="00215FB9">
      <w:pPr>
        <w:jc w:val="both"/>
        <w:rPr>
          <w:rFonts w:ascii="Calibri" w:hAnsi="Calibri" w:cs="Calibri"/>
          <w:lang w:val="pl-PL"/>
        </w:rPr>
      </w:pPr>
    </w:p>
    <w:p w:rsidR="00215FB9" w:rsidRDefault="00215FB9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Podmiot pełniący funkcję instytucji certyfikującej posiadający uprawnienia do walidacji i certyfikowania kwalifikacji rynkowych w Zintegrowanym Systemie Kwalifikacji musi spełniać </w:t>
      </w:r>
      <w:r>
        <w:rPr>
          <w:rFonts w:ascii="Calibri" w:hAnsi="Calibri" w:cs="Calibri"/>
          <w:lang w:val="pl-PL"/>
        </w:rPr>
        <w:lastRenderedPageBreak/>
        <w:t xml:space="preserve">szereg wymagań. </w:t>
      </w:r>
      <w:r>
        <w:rPr>
          <w:rFonts w:ascii="Calibri" w:hAnsi="Calibri" w:cs="Calibri"/>
          <w:u w:val="single"/>
          <w:lang w:val="pl-PL"/>
        </w:rPr>
        <w:t>Wymagania dotyczące instytucji certyfikujących</w:t>
      </w:r>
      <w:r>
        <w:rPr>
          <w:rFonts w:ascii="Calibri" w:hAnsi="Calibri" w:cs="Calibri"/>
          <w:lang w:val="pl-PL"/>
        </w:rPr>
        <w:t xml:space="preserve"> określa ustawa o ZSK (art. 41) i muszą spełniać je bezwzględnie wszystkie instytucje certyfikujące kwalifikacje rynkowe. </w:t>
      </w:r>
    </w:p>
    <w:p w:rsidR="00215FB9" w:rsidRDefault="00215FB9">
      <w:pPr>
        <w:jc w:val="both"/>
        <w:rPr>
          <w:rFonts w:ascii="Calibri" w:hAnsi="Calibri" w:cs="Calibri"/>
          <w:lang w:val="pl-PL"/>
        </w:rPr>
      </w:pPr>
    </w:p>
    <w:p w:rsidR="00215FB9" w:rsidRDefault="00215FB9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Wymagania mają </w:t>
      </w:r>
      <w:r>
        <w:rPr>
          <w:rFonts w:ascii="Calibri" w:hAnsi="Calibri" w:cs="Calibri"/>
          <w:u w:val="single"/>
          <w:lang w:val="pl-PL"/>
        </w:rPr>
        <w:t>charakter ogólny</w:t>
      </w:r>
      <w:r>
        <w:rPr>
          <w:rFonts w:ascii="Calibri" w:hAnsi="Calibri" w:cs="Calibri"/>
          <w:lang w:val="pl-PL"/>
        </w:rPr>
        <w:t xml:space="preserve"> i spełniają je podmioty prowadzące działalność gospodarczą, które:</w:t>
      </w:r>
    </w:p>
    <w:p w:rsidR="00215FB9" w:rsidRDefault="00215FB9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Zapewniają warunki organizacyjne i kadrowe umożliwiające przeprowadzenie walidacji zgodnie </w:t>
      </w:r>
      <w:r>
        <w:rPr>
          <w:rFonts w:ascii="Calibri" w:hAnsi="Calibri" w:cs="Calibri"/>
          <w:lang w:val="pl-PL"/>
        </w:rPr>
        <w:br/>
        <w:t xml:space="preserve">z wymaganiami dotyczącymi walidacji i podmiotów przeprowadzających walidację, które zostały określone </w:t>
      </w:r>
      <w:r>
        <w:rPr>
          <w:rFonts w:ascii="Calibri" w:hAnsi="Calibri" w:cs="Calibri"/>
          <w:lang w:val="pl-PL"/>
        </w:rPr>
        <w:br/>
        <w:t>w opisie kwalifikacji.</w:t>
      </w:r>
    </w:p>
    <w:p w:rsidR="00215FB9" w:rsidRDefault="00215FB9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Posiadają wewnętrzny system zapewniania jakości.</w:t>
      </w:r>
    </w:p>
    <w:p w:rsidR="00215FB9" w:rsidRDefault="00215FB9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Spełniają dodatkowe wymagania określone przez ministra właściwego dla kwalifikacji w obwieszczeniu </w:t>
      </w:r>
      <w:r>
        <w:rPr>
          <w:rFonts w:ascii="Calibri" w:hAnsi="Calibri" w:cs="Calibri"/>
          <w:lang w:val="pl-PL"/>
        </w:rPr>
        <w:br/>
        <w:t>o włączeniu kwalifikacji do ZSK (o ile takie zostały określone).</w:t>
      </w:r>
    </w:p>
    <w:p w:rsidR="00215FB9" w:rsidRDefault="00215FB9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Nie zakończyły lub zawiesiły prowadzenia działalności gospodarczej lub w stosunku do których nie została otwarta likwidacja, lub nie ogłoszono upadłości.</w:t>
      </w:r>
    </w:p>
    <w:p w:rsidR="00215FB9" w:rsidRDefault="00215FB9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Nie posiadają zaległości z tytułu podatków, składek na ubezpieczenie społeczne, ubezpieczenie zdrowotne oraz na Fundusz Pracy i Fundusz Gwarantowanych Świadczeń Pracowniczych, o ile były obowiązane do ich opłacania.</w:t>
      </w:r>
    </w:p>
    <w:p w:rsidR="00215FB9" w:rsidRDefault="00215FB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 </w:t>
      </w:r>
    </w:p>
    <w:p w:rsidR="00215FB9" w:rsidRDefault="00215FB9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Wymagania wobec instytucji certyfikujących kwalifikacje rynkowe mają również </w:t>
      </w:r>
      <w:r>
        <w:rPr>
          <w:rFonts w:ascii="Calibri" w:hAnsi="Calibri" w:cs="Calibri"/>
          <w:u w:val="single"/>
          <w:lang w:val="pl-PL"/>
        </w:rPr>
        <w:t>charakter szczegółowy</w:t>
      </w:r>
      <w:r>
        <w:rPr>
          <w:rFonts w:ascii="Calibri" w:hAnsi="Calibri" w:cs="Calibri"/>
          <w:lang w:val="pl-PL"/>
        </w:rPr>
        <w:t xml:space="preserve">. </w:t>
      </w:r>
    </w:p>
    <w:p w:rsidR="00215FB9" w:rsidRDefault="00215FB9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Ze względu na specyfikę poszczególnych kwalifikacji nie jest możliwe, aby znalazły się one bezpośrednio w ustawie lub w innych aktach wykonawczych o charakterze powszechnym dla wszystkich instytucji certyfikujących. Dlatego źródłem wymagań szczegółowych jest każdorazowo obwieszczenie ministra właściwego włączające kwalifikację do systemu. Ustawa o ZSK określa szczegółowo informacje, które powinno zawierać takie obwieszczenie. </w:t>
      </w:r>
    </w:p>
    <w:p w:rsidR="00215FB9" w:rsidRDefault="00215FB9">
      <w:pPr>
        <w:jc w:val="both"/>
        <w:rPr>
          <w:rFonts w:ascii="Calibri" w:hAnsi="Calibri" w:cs="Calibri"/>
          <w:lang w:val="pl-PL"/>
        </w:rPr>
      </w:pPr>
    </w:p>
    <w:p w:rsidR="00215FB9" w:rsidRDefault="00215FB9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 obwieszczeniu są zawarte następujące informacje dotyczące walidacji, certyfikowania i zapewniania jakości procesu nadawania kwalifikacji:</w:t>
      </w:r>
    </w:p>
    <w:p w:rsidR="00215FB9" w:rsidRDefault="00215FB9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informacje o efektach uczenia się wymaganych dla kwalifikacji rynkowej oraz kryteriach ich weryfikacji – które determinują wybór metod walidacji i innych warunków organizacyjnych, w jakich powinna być przeprowadzona walidacja,</w:t>
      </w:r>
    </w:p>
    <w:p w:rsidR="00215FB9" w:rsidRDefault="00215FB9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wymagania dotyczące walidacji i podmiotów prowadzących walidację,</w:t>
      </w:r>
    </w:p>
    <w:p w:rsidR="00215FB9" w:rsidRDefault="00215FB9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zakres i częstotliwość ewaluacji wewnętrznej,</w:t>
      </w:r>
    </w:p>
    <w:p w:rsidR="00215FB9" w:rsidRDefault="00215FB9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zakres i częstotliwość sporządzania raportów z zewnętrznego zapewniania jakości,</w:t>
      </w:r>
    </w:p>
    <w:p w:rsidR="00215FB9" w:rsidRDefault="00215FB9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zakres i częstotliwość składania sprawozdań z działalności,</w:t>
      </w:r>
    </w:p>
    <w:p w:rsidR="00215FB9" w:rsidRDefault="00215FB9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 razie potrzeby informacje o dodatkowych warunkach, jakie muszą spełnić podmioty ubiegające</w:t>
      </w:r>
      <w:r w:rsidR="007F2D99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>się o uprawnienia do certyfikowania.</w:t>
      </w:r>
    </w:p>
    <w:p w:rsidR="00215FB9" w:rsidRDefault="00215FB9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Wymagania te są dostosowane do specyfiki kwalifikacji oraz warunków, w jakich powinna być przeprowadzana walidacja, aby jej efekt był trafny i rzetelny. </w:t>
      </w:r>
    </w:p>
    <w:p w:rsidR="00215FB9" w:rsidRDefault="00215FB9">
      <w:pPr>
        <w:jc w:val="both"/>
        <w:rPr>
          <w:rFonts w:ascii="Calibri" w:hAnsi="Calibri" w:cs="Calibri"/>
          <w:lang w:val="pl-PL"/>
        </w:rPr>
      </w:pPr>
    </w:p>
    <w:p w:rsidR="00215FB9" w:rsidRDefault="00215FB9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Zgodnie z ustawą, każda instytucja certyfikująca musi posiadać </w:t>
      </w:r>
      <w:r>
        <w:rPr>
          <w:rFonts w:ascii="Calibri" w:hAnsi="Calibri" w:cs="Calibri"/>
          <w:u w:val="single"/>
          <w:lang w:val="pl-PL"/>
        </w:rPr>
        <w:t>wewnętrzny system zapewniania jakości</w:t>
      </w:r>
      <w:r>
        <w:rPr>
          <w:rFonts w:ascii="Calibri" w:hAnsi="Calibri" w:cs="Calibri"/>
          <w:lang w:val="pl-PL"/>
        </w:rPr>
        <w:t>, na który składają się w szczególności:</w:t>
      </w:r>
    </w:p>
    <w:p w:rsidR="00215FB9" w:rsidRDefault="00215FB9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rozwiązania zapewniające rozdzielenie procesów kształcenia i szkolenia od walidacji,</w:t>
      </w:r>
    </w:p>
    <w:p w:rsidR="00215FB9" w:rsidRDefault="00215FB9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stałe monitorowanie i bieżąca ocena walidacji i certyfikowania,</w:t>
      </w:r>
    </w:p>
    <w:p w:rsidR="00215FB9" w:rsidRDefault="00215FB9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okresowa ewaluacja wewnętrzna.</w:t>
      </w:r>
    </w:p>
    <w:p w:rsidR="00215FB9" w:rsidRDefault="00215FB9">
      <w:pPr>
        <w:jc w:val="both"/>
        <w:rPr>
          <w:rFonts w:ascii="Calibri" w:hAnsi="Calibri" w:cs="Calibri"/>
          <w:lang w:val="pl-PL"/>
        </w:rPr>
      </w:pPr>
    </w:p>
    <w:p w:rsidR="00215FB9" w:rsidRDefault="00215FB9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Zgodnie z art. 47 ustawy o ZSK:</w:t>
      </w:r>
    </w:p>
    <w:p w:rsidR="00215FB9" w:rsidRDefault="00215FB9">
      <w:pPr>
        <w:numPr>
          <w:ilvl w:val="0"/>
          <w:numId w:val="8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lastRenderedPageBreak/>
        <w:t>Instytucja certyfikująca przeprowadza walidację w sposób zgodny z wymaganiami</w:t>
      </w:r>
      <w:r>
        <w:rPr>
          <w:rFonts w:ascii="Calibri" w:hAnsi="Calibri" w:cs="Calibri"/>
          <w:lang w:val="pl-PL"/>
        </w:rPr>
        <w:br/>
        <w:t>zawartymi w obwieszczeniu ministra właściwego o włączeniu kwalifikacji do ZSK (wymagania dotyczące walidacji i podmiotów prowadzących walidację).</w:t>
      </w:r>
    </w:p>
    <w:p w:rsidR="00215FB9" w:rsidRDefault="00215FB9">
      <w:pPr>
        <w:numPr>
          <w:ilvl w:val="0"/>
          <w:numId w:val="8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Instytucja certyfikująca może upoważnić do przeprowadzania walidacji inny podmiot, jeżeli gwarantuje on przeprowadzanie walidacji w sposób zgodny z wymaganiami zawartymi w obwieszczeniu ministra właściwego o włączeniu kwalifikacji do ZSK.</w:t>
      </w:r>
    </w:p>
    <w:p w:rsidR="00215FB9" w:rsidRDefault="00215FB9">
      <w:pPr>
        <w:numPr>
          <w:ilvl w:val="0"/>
          <w:numId w:val="8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Upoważnienie podmiotu, o którym mowa w ust. 2, nie zwalnia instytucji certyfikującej z odpowiedzialności za prawidłowość walidacji przeprowadzanej przez ten podmiot.</w:t>
      </w:r>
    </w:p>
    <w:p w:rsidR="00215FB9" w:rsidRDefault="00215FB9">
      <w:pPr>
        <w:numPr>
          <w:ilvl w:val="0"/>
          <w:numId w:val="8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Instytucja certyfikująca udostępnia na stronie internetowej szczegółowe informacje </w:t>
      </w:r>
      <w:r>
        <w:rPr>
          <w:rFonts w:ascii="Calibri" w:hAnsi="Calibri" w:cs="Calibri"/>
          <w:lang w:val="pl-PL"/>
        </w:rPr>
        <w:br/>
        <w:t>o sposobie zorganizowania i przeprowadzania walidacji dla danej kwalifikacji rynkowej.</w:t>
      </w:r>
    </w:p>
    <w:p w:rsidR="00215FB9" w:rsidRDefault="00215FB9">
      <w:pPr>
        <w:jc w:val="both"/>
        <w:rPr>
          <w:rFonts w:ascii="Calibri" w:hAnsi="Calibri" w:cs="Calibri"/>
          <w:lang w:val="pl-PL"/>
        </w:rPr>
      </w:pPr>
    </w:p>
    <w:p w:rsidR="00215FB9" w:rsidRDefault="00215FB9">
      <w:pPr>
        <w:jc w:val="both"/>
        <w:rPr>
          <w:rFonts w:ascii="Calibri" w:hAnsi="Calibri" w:cs="Calibri"/>
          <w:color w:val="000000"/>
          <w:lang w:val="pl-PL"/>
        </w:rPr>
      </w:pPr>
      <w:r>
        <w:rPr>
          <w:rFonts w:ascii="Calibri" w:hAnsi="Calibri" w:cs="Calibri"/>
          <w:lang w:val="pl-PL"/>
        </w:rPr>
        <w:t xml:space="preserve">Więcej informacji dotyczących instytucji certyfikujących znajduje się w </w:t>
      </w:r>
      <w:r>
        <w:rPr>
          <w:rFonts w:ascii="Calibri" w:hAnsi="Calibri" w:cs="Calibri"/>
          <w:color w:val="000000"/>
          <w:lang w:val="pl-PL"/>
        </w:rPr>
        <w:t xml:space="preserve">ustawie o Zintegrowanym Systemie Kwalifikacji. </w:t>
      </w:r>
    </w:p>
    <w:p w:rsidR="00215FB9" w:rsidRDefault="00215FB9">
      <w:pPr>
        <w:jc w:val="both"/>
        <w:rPr>
          <w:rFonts w:ascii="Calibri" w:hAnsi="Calibri" w:cs="Calibri"/>
          <w:color w:val="000000"/>
          <w:lang w:val="pl-PL"/>
        </w:rPr>
      </w:pPr>
    </w:p>
    <w:p w:rsidR="00215FB9" w:rsidRDefault="00215FB9">
      <w:pPr>
        <w:jc w:val="both"/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b/>
          <w:bCs/>
          <w:color w:val="000000"/>
          <w:lang w:val="pl-PL"/>
        </w:rPr>
        <w:t>Podstawowe informacje dotyczące</w:t>
      </w:r>
      <w:r>
        <w:rPr>
          <w:rFonts w:ascii="Calibri" w:hAnsi="Calibri" w:cs="Calibri"/>
          <w:color w:val="000000"/>
          <w:lang w:val="pl-PL"/>
        </w:rPr>
        <w:t xml:space="preserve"> </w:t>
      </w:r>
      <w:r>
        <w:rPr>
          <w:rFonts w:ascii="Calibri" w:hAnsi="Calibri" w:cs="Calibri"/>
          <w:b/>
          <w:bCs/>
          <w:lang w:val="pl-PL"/>
        </w:rPr>
        <w:t>zapewniania jakości nadawania kwalifikacji rynkowych w ZSK</w:t>
      </w:r>
    </w:p>
    <w:p w:rsidR="00215FB9" w:rsidRDefault="00215FB9">
      <w:pPr>
        <w:jc w:val="both"/>
        <w:rPr>
          <w:rFonts w:ascii="Calibri" w:hAnsi="Calibri" w:cs="Calibri"/>
          <w:lang w:val="pl-PL"/>
        </w:rPr>
      </w:pPr>
    </w:p>
    <w:p w:rsidR="00215FB9" w:rsidRDefault="00215FB9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Zgodnie z Ustawą o Zintegrowanym Systemie Kwalifikacji z 22 grudnia 2015, na </w:t>
      </w:r>
      <w:r>
        <w:rPr>
          <w:rFonts w:ascii="Calibri" w:hAnsi="Calibri" w:cs="Calibri"/>
          <w:u w:val="single"/>
          <w:lang w:val="pl-PL"/>
        </w:rPr>
        <w:t>system zapewniania jakości walidacji i certyfikowania</w:t>
      </w:r>
      <w:r>
        <w:rPr>
          <w:rFonts w:ascii="Calibri" w:hAnsi="Calibri" w:cs="Calibri"/>
          <w:lang w:val="pl-PL"/>
        </w:rPr>
        <w:t xml:space="preserve"> składają się:</w:t>
      </w:r>
    </w:p>
    <w:p w:rsidR="00215FB9" w:rsidRDefault="00215FB9">
      <w:pPr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zewnętrzny system zapewniania jakości</w:t>
      </w:r>
    </w:p>
    <w:p w:rsidR="00215FB9" w:rsidRDefault="00215FB9">
      <w:pPr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wewnętrzny system zapewniania jakości.</w:t>
      </w:r>
    </w:p>
    <w:p w:rsidR="00215FB9" w:rsidRDefault="00215FB9">
      <w:pPr>
        <w:jc w:val="both"/>
        <w:rPr>
          <w:rFonts w:ascii="Calibri" w:hAnsi="Calibri" w:cs="Calibri"/>
          <w:lang w:val="pl-PL"/>
        </w:rPr>
      </w:pPr>
    </w:p>
    <w:p w:rsidR="00215FB9" w:rsidRDefault="00215FB9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u w:val="single"/>
          <w:lang w:val="pl-PL"/>
        </w:rPr>
        <w:t>Zewnętrzne zapewnianie jakości</w:t>
      </w:r>
      <w:r>
        <w:rPr>
          <w:rFonts w:ascii="Calibri" w:hAnsi="Calibri" w:cs="Calibri"/>
          <w:lang w:val="pl-PL"/>
        </w:rPr>
        <w:t xml:space="preserve"> walidacji i certyfikowania prowadzonych przez instytucje certyfikujące realizowane jest przez podmiot prowadzący zorganizowaną działalność w obszarze gospodarki, rynku pracy, edukacji lub szkoleń, wpisany na listę podmiotów zewnętrznego zapewniania jakości przez ministra koordynatora Zintegrowanego Systemu Kwalifikacji (podmiot zewnętrznego zapewniania jakości – PZZJ). </w:t>
      </w:r>
    </w:p>
    <w:p w:rsidR="00215FB9" w:rsidRDefault="00215FB9">
      <w:pPr>
        <w:jc w:val="both"/>
        <w:rPr>
          <w:rFonts w:ascii="Calibri" w:hAnsi="Calibri" w:cs="Calibri"/>
          <w:lang w:val="pl-PL"/>
        </w:rPr>
      </w:pPr>
    </w:p>
    <w:p w:rsidR="00215FB9" w:rsidRDefault="00215FB9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Zewnętrzne zapewnianie jakości wobec danej instytucji certyfikującej obejmuje:</w:t>
      </w:r>
    </w:p>
    <w:p w:rsidR="00215FB9" w:rsidRDefault="00215FB9">
      <w:pPr>
        <w:numPr>
          <w:ilvl w:val="0"/>
          <w:numId w:val="9"/>
        </w:numPr>
        <w:jc w:val="both"/>
        <w:rPr>
          <w:rFonts w:ascii="Calibri" w:hAnsi="Calibri" w:cs="Calibri"/>
          <w:color w:val="222222"/>
          <w:lang w:val="pl-PL" w:eastAsia="pl-PL"/>
        </w:rPr>
      </w:pPr>
      <w:r>
        <w:rPr>
          <w:rFonts w:ascii="Calibri" w:hAnsi="Calibri" w:cs="Calibri"/>
          <w:lang w:val="pl-PL"/>
        </w:rPr>
        <w:t>monitorowanie wewnętrznego systemu zapewniania jakości stosowanego w danej instytucji certyfikującej</w:t>
      </w:r>
    </w:p>
    <w:p w:rsidR="00215FB9" w:rsidRDefault="00215FB9">
      <w:pPr>
        <w:numPr>
          <w:ilvl w:val="0"/>
          <w:numId w:val="9"/>
        </w:numPr>
        <w:jc w:val="both"/>
        <w:rPr>
          <w:rFonts w:ascii="Calibri" w:hAnsi="Calibri" w:cs="Calibri"/>
          <w:color w:val="222222"/>
          <w:lang w:val="pl-PL" w:eastAsia="pl-PL"/>
        </w:rPr>
      </w:pPr>
      <w:r>
        <w:rPr>
          <w:rFonts w:ascii="Calibri" w:hAnsi="Calibri" w:cs="Calibri"/>
          <w:lang w:val="pl-PL"/>
        </w:rPr>
        <w:t>monitorowanie spełniania przez daną instytucję certyfikująca wymagań, o których mowa w art. 41 ust. 2 pkt 1-3 ustawy o Zintegrowanym Systemie Kwalifikacji</w:t>
      </w:r>
    </w:p>
    <w:p w:rsidR="00215FB9" w:rsidRDefault="00215FB9">
      <w:pPr>
        <w:numPr>
          <w:ilvl w:val="0"/>
          <w:numId w:val="9"/>
        </w:numPr>
        <w:jc w:val="both"/>
        <w:rPr>
          <w:rFonts w:ascii="Calibri" w:hAnsi="Calibri" w:cs="Calibri"/>
          <w:color w:val="222222"/>
          <w:lang w:val="pl-PL" w:eastAsia="pl-PL"/>
        </w:rPr>
      </w:pPr>
      <w:r>
        <w:rPr>
          <w:rFonts w:ascii="Calibri" w:hAnsi="Calibri" w:cs="Calibri"/>
          <w:lang w:val="pl-PL"/>
        </w:rPr>
        <w:t>ewaluację zewnętrzną walidacji i certyfikowania przeprowadzanych przez daną instytucję certyfikującą oraz funkcjonowania wewnętrznego systemu zapewniania jakości w danej instytucji certyfikującej.</w:t>
      </w:r>
    </w:p>
    <w:p w:rsidR="00215FB9" w:rsidRDefault="00215FB9">
      <w:pPr>
        <w:jc w:val="both"/>
        <w:rPr>
          <w:rFonts w:ascii="Calibri" w:hAnsi="Calibri" w:cs="Calibri"/>
          <w:lang w:val="pl-PL"/>
        </w:rPr>
      </w:pPr>
    </w:p>
    <w:p w:rsidR="00215FB9" w:rsidRDefault="00215FB9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Monitorowanie wewnętrznego systemu zapewniania jakości w danej instytucji certyfikującej przebiega na podstawie analizy m.in.:</w:t>
      </w:r>
    </w:p>
    <w:p w:rsidR="00215FB9" w:rsidRDefault="00215FB9">
      <w:pPr>
        <w:numPr>
          <w:ilvl w:val="0"/>
          <w:numId w:val="10"/>
        </w:numPr>
        <w:jc w:val="both"/>
        <w:rPr>
          <w:rFonts w:ascii="Calibri" w:hAnsi="Calibri" w:cs="Calibri"/>
          <w:color w:val="222222"/>
          <w:lang w:eastAsia="pl-PL"/>
        </w:rPr>
      </w:pPr>
      <w:r>
        <w:rPr>
          <w:rFonts w:ascii="Calibri" w:hAnsi="Calibri" w:cs="Calibri"/>
        </w:rPr>
        <w:t>raportów z ewaluacji wewnętrznej</w:t>
      </w:r>
    </w:p>
    <w:p w:rsidR="00215FB9" w:rsidRDefault="00215FB9">
      <w:pPr>
        <w:numPr>
          <w:ilvl w:val="0"/>
          <w:numId w:val="10"/>
        </w:numPr>
        <w:jc w:val="both"/>
        <w:rPr>
          <w:rFonts w:ascii="Calibri" w:hAnsi="Calibri" w:cs="Calibri"/>
          <w:color w:val="222222"/>
          <w:lang w:val="pl-PL" w:eastAsia="pl-PL"/>
        </w:rPr>
      </w:pPr>
      <w:r>
        <w:rPr>
          <w:rFonts w:ascii="Calibri" w:hAnsi="Calibri" w:cs="Calibri"/>
          <w:lang w:val="pl-PL"/>
        </w:rPr>
        <w:t>liczby wydanych dokumentów potwierdzających nadanie poszczególnych kwalifikacji</w:t>
      </w:r>
    </w:p>
    <w:p w:rsidR="00215FB9" w:rsidRDefault="00215FB9">
      <w:pPr>
        <w:numPr>
          <w:ilvl w:val="0"/>
          <w:numId w:val="10"/>
        </w:numPr>
        <w:jc w:val="both"/>
        <w:rPr>
          <w:rFonts w:ascii="Calibri" w:hAnsi="Calibri" w:cs="Calibri"/>
          <w:color w:val="222222"/>
          <w:lang w:eastAsia="pl-PL"/>
        </w:rPr>
      </w:pPr>
      <w:r>
        <w:rPr>
          <w:rFonts w:ascii="Calibri" w:hAnsi="Calibri" w:cs="Calibri"/>
          <w:color w:val="222222"/>
          <w:lang w:eastAsia="pl-PL"/>
        </w:rPr>
        <w:t>sprawozdań z działalności przesyłanych cyklicznie przez IC do ministra właściwego.</w:t>
      </w:r>
    </w:p>
    <w:p w:rsidR="00215FB9" w:rsidRDefault="00215FB9">
      <w:pPr>
        <w:jc w:val="both"/>
        <w:rPr>
          <w:rFonts w:ascii="Calibri" w:hAnsi="Calibri" w:cs="Calibri"/>
          <w:color w:val="222222"/>
          <w:lang w:val="pl-PL" w:eastAsia="pl-PL"/>
        </w:rPr>
      </w:pPr>
    </w:p>
    <w:p w:rsidR="00215FB9" w:rsidRDefault="00215FB9">
      <w:pPr>
        <w:jc w:val="both"/>
        <w:rPr>
          <w:rFonts w:ascii="Calibri" w:hAnsi="Calibri" w:cs="Calibri"/>
          <w:color w:val="222222"/>
          <w:lang w:eastAsia="pl-PL"/>
        </w:rPr>
      </w:pPr>
      <w:r>
        <w:rPr>
          <w:rFonts w:ascii="Calibri" w:hAnsi="Calibri" w:cs="Calibri"/>
          <w:color w:val="222222"/>
          <w:lang w:val="pl-PL" w:eastAsia="pl-PL"/>
        </w:rPr>
        <w:t xml:space="preserve">Nie rzadziej niż raz na pięć lat podmiot zewnętrznego zapewniania jakości sporządza raport z zewnętrznego zapewniania jakości wobec danej instytucji certyfikującej. </w:t>
      </w:r>
      <w:r>
        <w:rPr>
          <w:rFonts w:ascii="Calibri" w:hAnsi="Calibri" w:cs="Calibri"/>
          <w:color w:val="222222"/>
          <w:lang w:eastAsia="pl-PL"/>
        </w:rPr>
        <w:t>Raport zawiera:</w:t>
      </w:r>
    </w:p>
    <w:p w:rsidR="00215FB9" w:rsidRDefault="00215FB9">
      <w:pPr>
        <w:numPr>
          <w:ilvl w:val="0"/>
          <w:numId w:val="11"/>
        </w:numPr>
        <w:jc w:val="both"/>
        <w:rPr>
          <w:rFonts w:ascii="Calibri" w:hAnsi="Calibri" w:cs="Calibri"/>
          <w:color w:val="222222"/>
          <w:lang w:val="pl-PL" w:eastAsia="pl-PL"/>
        </w:rPr>
      </w:pPr>
      <w:r>
        <w:rPr>
          <w:rFonts w:ascii="Calibri" w:hAnsi="Calibri" w:cs="Calibri"/>
          <w:color w:val="222222"/>
          <w:lang w:val="pl-PL" w:eastAsia="pl-PL"/>
        </w:rPr>
        <w:t>wyniki weryfikacji spełniania przez daną instytucję certyfikującą wymagań, o których mowa w art. 41 ust. 2 pkt 1 i 2 ustawy o Zintegrowanym Systemie Kwalifikacji</w:t>
      </w:r>
    </w:p>
    <w:p w:rsidR="00215FB9" w:rsidRDefault="00215FB9">
      <w:pPr>
        <w:numPr>
          <w:ilvl w:val="0"/>
          <w:numId w:val="11"/>
        </w:numPr>
        <w:jc w:val="both"/>
        <w:rPr>
          <w:rFonts w:ascii="Calibri" w:hAnsi="Calibri" w:cs="Calibri"/>
          <w:color w:val="222222"/>
          <w:lang w:val="pl-PL" w:eastAsia="pl-PL"/>
        </w:rPr>
      </w:pPr>
      <w:r>
        <w:rPr>
          <w:rFonts w:ascii="Calibri" w:hAnsi="Calibri" w:cs="Calibri"/>
          <w:color w:val="222222"/>
          <w:lang w:val="pl-PL" w:eastAsia="pl-PL"/>
        </w:rPr>
        <w:t>analizę walidacji i certyfikowania przeprowadzonych przez daną instytucję certyfikującą</w:t>
      </w:r>
    </w:p>
    <w:p w:rsidR="00215FB9" w:rsidRDefault="00215FB9">
      <w:pPr>
        <w:numPr>
          <w:ilvl w:val="0"/>
          <w:numId w:val="11"/>
        </w:numPr>
        <w:jc w:val="both"/>
        <w:rPr>
          <w:rFonts w:ascii="Calibri" w:hAnsi="Calibri" w:cs="Calibri"/>
          <w:color w:val="222222"/>
          <w:lang w:val="pl-PL" w:eastAsia="pl-PL"/>
        </w:rPr>
      </w:pPr>
      <w:r>
        <w:rPr>
          <w:rFonts w:ascii="Calibri" w:hAnsi="Calibri" w:cs="Calibri"/>
          <w:color w:val="222222"/>
          <w:lang w:val="pl-PL" w:eastAsia="pl-PL"/>
        </w:rPr>
        <w:lastRenderedPageBreak/>
        <w:t>analizę i ocenę funkcjonowania wewnętrznego systemu zapewniania jakości w danej instytucji certyfikującej</w:t>
      </w:r>
    </w:p>
    <w:p w:rsidR="00215FB9" w:rsidRDefault="00215FB9">
      <w:pPr>
        <w:numPr>
          <w:ilvl w:val="0"/>
          <w:numId w:val="11"/>
        </w:numPr>
        <w:jc w:val="both"/>
        <w:rPr>
          <w:rFonts w:ascii="Calibri" w:hAnsi="Calibri" w:cs="Calibri"/>
          <w:color w:val="222222"/>
          <w:lang w:val="pl-PL" w:eastAsia="pl-PL"/>
        </w:rPr>
      </w:pPr>
      <w:r>
        <w:rPr>
          <w:rFonts w:ascii="Calibri" w:hAnsi="Calibri" w:cs="Calibri"/>
          <w:color w:val="222222"/>
          <w:lang w:val="pl-PL" w:eastAsia="pl-PL"/>
        </w:rPr>
        <w:t>opis nieprawidłowości w działaniu instytucji certyfikującej, jeżeli zostały stwierdzone</w:t>
      </w:r>
    </w:p>
    <w:p w:rsidR="00215FB9" w:rsidRDefault="00215FB9">
      <w:pPr>
        <w:numPr>
          <w:ilvl w:val="0"/>
          <w:numId w:val="11"/>
        </w:numPr>
        <w:jc w:val="both"/>
        <w:rPr>
          <w:rFonts w:ascii="Calibri" w:hAnsi="Calibri" w:cs="Calibri"/>
          <w:color w:val="222222"/>
          <w:lang w:val="pl-PL" w:eastAsia="pl-PL"/>
        </w:rPr>
      </w:pPr>
      <w:r>
        <w:rPr>
          <w:rFonts w:ascii="Calibri" w:hAnsi="Calibri" w:cs="Calibri"/>
          <w:color w:val="222222"/>
          <w:lang w:val="pl-PL" w:eastAsia="pl-PL"/>
        </w:rPr>
        <w:t>w przypadku wystąpienia nieprawidłowości: zakres, przyczyny i skutki stwierdzonych nieprawidłowości</w:t>
      </w:r>
    </w:p>
    <w:p w:rsidR="00215FB9" w:rsidRDefault="00215FB9">
      <w:pPr>
        <w:numPr>
          <w:ilvl w:val="0"/>
          <w:numId w:val="11"/>
        </w:numPr>
        <w:jc w:val="both"/>
        <w:rPr>
          <w:rFonts w:ascii="Calibri" w:hAnsi="Calibri" w:cs="Calibri"/>
          <w:color w:val="222222"/>
          <w:lang w:val="pl-PL" w:eastAsia="pl-PL"/>
        </w:rPr>
      </w:pPr>
      <w:r>
        <w:rPr>
          <w:rFonts w:ascii="Calibri" w:hAnsi="Calibri" w:cs="Calibri"/>
          <w:color w:val="222222"/>
          <w:lang w:val="pl-PL" w:eastAsia="pl-PL"/>
        </w:rPr>
        <w:t>rekomendacje zmian służących poprawie jakości walidacji i certyfikowania przeprowadzanych przez daną instytucję certyfikującą oraz funkcjonowania wewnętrznego systemu zapewniania jakości w danej instytucji certyfikującej</w:t>
      </w:r>
    </w:p>
    <w:p w:rsidR="00215FB9" w:rsidRDefault="00215FB9">
      <w:pPr>
        <w:autoSpaceDN w:val="0"/>
        <w:jc w:val="both"/>
        <w:rPr>
          <w:rFonts w:ascii="Calibri" w:hAnsi="Calibri" w:cs="Calibri"/>
          <w:lang w:val="pl-PL"/>
        </w:rPr>
      </w:pPr>
    </w:p>
    <w:p w:rsidR="00215FB9" w:rsidRDefault="00215FB9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Więcej informacji dotyczących podmiotów zewnętrznego zapewniania jakości znajduje się w </w:t>
      </w:r>
      <w:r>
        <w:rPr>
          <w:rFonts w:ascii="Calibri" w:hAnsi="Calibri" w:cs="Calibri"/>
          <w:color w:val="000000"/>
          <w:lang w:val="pl-PL"/>
        </w:rPr>
        <w:t xml:space="preserve">ustawie o Zintegrowanym Systemie Kwalifikacji. </w:t>
      </w:r>
    </w:p>
    <w:p w:rsidR="00215FB9" w:rsidRDefault="00215FB9">
      <w:pPr>
        <w:autoSpaceDN w:val="0"/>
        <w:jc w:val="both"/>
        <w:rPr>
          <w:rFonts w:ascii="Calibri" w:hAnsi="Calibri" w:cs="Calibri"/>
          <w:lang w:val="pl-PL"/>
        </w:rPr>
      </w:pPr>
    </w:p>
    <w:p w:rsidR="00215FB9" w:rsidRDefault="00215FB9">
      <w:pPr>
        <w:autoSpaceDN w:val="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Materiały dotyczące Zintegrowanego Systemu Kwalifikacji, w tym m.in. ustawa o ZSK wraz z aktami wykonawczymi, dostępne są na portalu ZSK pod adresem: </w:t>
      </w:r>
      <w:hyperlink r:id="rId11" w:history="1">
        <w:r>
          <w:rPr>
            <w:rStyle w:val="Hipercze"/>
            <w:rFonts w:ascii="Calibri" w:hAnsi="Calibri" w:cs="Calibri"/>
            <w:lang w:val="pl-PL"/>
          </w:rPr>
          <w:t>http://kwalifikacje.gov.pl/</w:t>
        </w:r>
      </w:hyperlink>
      <w:r>
        <w:rPr>
          <w:rStyle w:val="Hipercze"/>
          <w:rFonts w:ascii="Calibri" w:hAnsi="Calibri" w:cs="Calibri"/>
          <w:lang w:val="pl-PL"/>
        </w:rPr>
        <w:t>.</w:t>
      </w:r>
    </w:p>
    <w:p w:rsidR="00215FB9" w:rsidRDefault="00215FB9">
      <w:pPr>
        <w:autoSpaceDE w:val="0"/>
        <w:autoSpaceDN w:val="0"/>
        <w:adjustRightInd w:val="0"/>
        <w:jc w:val="both"/>
        <w:rPr>
          <w:rFonts w:ascii="Calibri" w:hAnsi="Calibri" w:cs="Calibri"/>
          <w:lang w:val="pl-PL" w:eastAsia="en-US"/>
        </w:rPr>
      </w:pPr>
    </w:p>
    <w:p w:rsidR="00215FB9" w:rsidRDefault="00215FB9">
      <w:pPr>
        <w:pStyle w:val="Nagwek1"/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bookmarkStart w:id="6" w:name="_Toc398282815"/>
      <w:bookmarkStart w:id="7" w:name="_Toc482783250"/>
      <w:r>
        <w:rPr>
          <w:rStyle w:val="Pogrubienie"/>
          <w:rFonts w:ascii="Calibri" w:hAnsi="Calibri" w:cs="Calibri"/>
          <w:b/>
          <w:bCs/>
          <w:sz w:val="24"/>
          <w:szCs w:val="24"/>
        </w:rPr>
        <w:t>Szczegółowy przedmiot zamówienia</w:t>
      </w:r>
      <w:bookmarkEnd w:id="6"/>
      <w:bookmarkEnd w:id="7"/>
    </w:p>
    <w:p w:rsidR="00215FB9" w:rsidRDefault="00215FB9">
      <w:pPr>
        <w:jc w:val="both"/>
        <w:rPr>
          <w:rStyle w:val="apple-converted-space"/>
          <w:rFonts w:ascii="Calibri" w:hAnsi="Calibri" w:cs="Calibri"/>
          <w:color w:val="000000"/>
          <w:lang w:val="pl-PL"/>
        </w:rPr>
      </w:pPr>
    </w:p>
    <w:p w:rsidR="00215FB9" w:rsidRDefault="00215FB9">
      <w:pPr>
        <w:pStyle w:val="Akapitzlist"/>
        <w:numPr>
          <w:ilvl w:val="3"/>
          <w:numId w:val="3"/>
        </w:numPr>
        <w:ind w:left="1134" w:hanging="425"/>
        <w:jc w:val="both"/>
        <w:rPr>
          <w:rStyle w:val="apple-converted-space"/>
          <w:rFonts w:ascii="Calibri" w:hAnsi="Calibri" w:cs="Calibri"/>
          <w:color w:val="000000"/>
          <w:lang w:val="pl-PL"/>
        </w:rPr>
      </w:pPr>
      <w:r>
        <w:rPr>
          <w:rStyle w:val="apple-converted-space"/>
          <w:rFonts w:ascii="Calibri" w:hAnsi="Calibri" w:cs="Calibri"/>
          <w:color w:val="000000"/>
          <w:lang w:val="pl-PL"/>
        </w:rPr>
        <w:t>Wykonawca przyjmuje do wykonania dzieło, zwane dalej ekspertyzą, która zawierać będzie:</w:t>
      </w:r>
    </w:p>
    <w:p w:rsidR="00215FB9" w:rsidRDefault="00215FB9">
      <w:pPr>
        <w:pStyle w:val="Akapitzlist"/>
        <w:numPr>
          <w:ilvl w:val="0"/>
          <w:numId w:val="44"/>
        </w:numPr>
        <w:jc w:val="both"/>
        <w:rPr>
          <w:rStyle w:val="apple-converted-space"/>
          <w:rFonts w:ascii="Calibri" w:hAnsi="Calibri" w:cs="Calibri"/>
          <w:color w:val="000000"/>
          <w:lang w:val="pl-PL"/>
        </w:rPr>
      </w:pPr>
      <w:r>
        <w:rPr>
          <w:rStyle w:val="apple-converted-space"/>
          <w:rFonts w:ascii="Calibri" w:hAnsi="Calibri" w:cs="Calibri"/>
          <w:color w:val="000000"/>
          <w:lang w:val="pl-PL"/>
        </w:rPr>
        <w:t>najważniejsze założenia oraz metody ewaluacji partycypacyjnej, uwzględniające przykłady dobrych praktyk z Polski i z innych krajów</w:t>
      </w:r>
    </w:p>
    <w:p w:rsidR="00215FB9" w:rsidRDefault="00215FB9">
      <w:pPr>
        <w:pStyle w:val="Akapitzlist"/>
        <w:numPr>
          <w:ilvl w:val="0"/>
          <w:numId w:val="44"/>
        </w:numPr>
        <w:jc w:val="both"/>
        <w:rPr>
          <w:rStyle w:val="apple-converted-space"/>
          <w:rFonts w:ascii="Calibri" w:hAnsi="Calibri" w:cs="Calibri"/>
          <w:color w:val="000000"/>
          <w:lang w:val="pl-PL"/>
        </w:rPr>
      </w:pPr>
      <w:r>
        <w:rPr>
          <w:rStyle w:val="apple-converted-space"/>
          <w:rFonts w:ascii="Calibri" w:hAnsi="Calibri" w:cs="Calibri"/>
          <w:color w:val="000000"/>
          <w:lang w:val="pl-PL"/>
        </w:rPr>
        <w:t>analizę możliwości zastosowania ewaluacji partycypacyjnej w systemie ZSK</w:t>
      </w:r>
    </w:p>
    <w:p w:rsidR="00215FB9" w:rsidRDefault="00215FB9">
      <w:pPr>
        <w:pStyle w:val="Akapitzlist"/>
        <w:numPr>
          <w:ilvl w:val="0"/>
          <w:numId w:val="44"/>
        </w:numPr>
        <w:jc w:val="both"/>
        <w:rPr>
          <w:rStyle w:val="apple-converted-space"/>
          <w:rFonts w:ascii="Calibri" w:hAnsi="Calibri" w:cs="Calibri"/>
          <w:color w:val="000000"/>
          <w:lang w:val="pl-PL"/>
        </w:rPr>
      </w:pPr>
      <w:r>
        <w:rPr>
          <w:rStyle w:val="apple-converted-space"/>
          <w:rFonts w:ascii="Calibri" w:hAnsi="Calibri" w:cs="Calibri"/>
          <w:color w:val="000000"/>
          <w:lang w:val="pl-PL"/>
        </w:rPr>
        <w:t>rekomendacje odnośnie do efektywnego zastosowania ewaluacji partycypacyjnej w systemie ZSK</w:t>
      </w:r>
    </w:p>
    <w:p w:rsidR="00215FB9" w:rsidRDefault="00215FB9">
      <w:pPr>
        <w:pStyle w:val="Akapitzlist"/>
        <w:numPr>
          <w:ilvl w:val="0"/>
          <w:numId w:val="44"/>
        </w:numPr>
        <w:jc w:val="both"/>
        <w:rPr>
          <w:rStyle w:val="apple-converted-space"/>
          <w:rFonts w:ascii="Calibri" w:hAnsi="Calibri" w:cs="Calibri"/>
          <w:color w:val="000000"/>
          <w:lang w:val="pl-PL"/>
        </w:rPr>
      </w:pPr>
      <w:r>
        <w:rPr>
          <w:rStyle w:val="apple-converted-space"/>
          <w:rFonts w:ascii="Calibri" w:hAnsi="Calibri" w:cs="Calibri"/>
          <w:color w:val="000000"/>
          <w:lang w:val="pl-PL"/>
        </w:rPr>
        <w:t>opis i wyniki przeprowadzonego przez Wykonawcę badania metodą studium przypadku i wnioski płynące z niego dla ewaluacji partycypacyjnej w systemie ZSK</w:t>
      </w:r>
    </w:p>
    <w:p w:rsidR="00215FB9" w:rsidRDefault="00215FB9">
      <w:pPr>
        <w:jc w:val="both"/>
        <w:rPr>
          <w:rStyle w:val="apple-converted-space"/>
          <w:rFonts w:ascii="Calibri" w:hAnsi="Calibri" w:cs="Calibri"/>
          <w:color w:val="000000"/>
          <w:lang w:val="pl-PL"/>
        </w:rPr>
      </w:pPr>
    </w:p>
    <w:p w:rsidR="00215FB9" w:rsidRDefault="00215FB9">
      <w:pPr>
        <w:jc w:val="both"/>
        <w:rPr>
          <w:rStyle w:val="apple-converted-space"/>
          <w:rFonts w:ascii="Calibri" w:hAnsi="Calibri" w:cs="Calibri"/>
          <w:color w:val="000000"/>
          <w:lang w:val="pl-PL"/>
        </w:rPr>
      </w:pPr>
      <w:r>
        <w:rPr>
          <w:rStyle w:val="apple-converted-space"/>
          <w:rFonts w:ascii="Calibri" w:hAnsi="Calibri" w:cs="Calibri"/>
          <w:color w:val="000000"/>
          <w:lang w:val="pl-PL"/>
        </w:rPr>
        <w:t>W ramach ekspertyzy przedstawione zostaną najważniejsze założenia oraz metody ewaluacji partycypacyjnej. Następnie Wykonawca opisze, w jaki sposób ewaluację partycypacyjną można zastosować w systemie ZSK i przedstawi rekomendacje odnośnie do warunków, które powinny zostać spełnione przez określone podmioty w systemie ZSK, by ewaluację partycypacyjną zastosować efektywnie. Przedstawi także zalecenia dla podmiotów, które będą taką ewaluację prowadziły oraz dla podmiotów, które będą jej poddawane.</w:t>
      </w:r>
    </w:p>
    <w:p w:rsidR="00215FB9" w:rsidRDefault="00215FB9">
      <w:pPr>
        <w:pStyle w:val="Tekstpodstawowy2"/>
        <w:rPr>
          <w:rStyle w:val="apple-converted-space"/>
          <w:rFonts w:ascii="Calibri" w:hAnsi="Calibri" w:cs="Calibri"/>
        </w:rPr>
      </w:pPr>
      <w:r>
        <w:rPr>
          <w:rStyle w:val="apple-converted-space"/>
          <w:rFonts w:ascii="Calibri" w:hAnsi="Calibri" w:cs="Calibri"/>
        </w:rPr>
        <w:t xml:space="preserve">Wykonawca przeprowadzi ponadto przykładową ewaluację partycypacyjną w wybranej instytucji szkoleniowej. </w:t>
      </w:r>
      <w:r w:rsidR="000C649E">
        <w:rPr>
          <w:rStyle w:val="apple-converted-space"/>
          <w:rFonts w:asciiTheme="minorHAnsi" w:hAnsiTheme="minorHAnsi"/>
        </w:rPr>
        <w:t>Nie musi ona mieć statusu instytucji c</w:t>
      </w:r>
      <w:r w:rsidR="000F31EE" w:rsidRPr="006268D1">
        <w:rPr>
          <w:rStyle w:val="apple-converted-space"/>
          <w:rFonts w:asciiTheme="minorHAnsi" w:hAnsiTheme="minorHAnsi"/>
        </w:rPr>
        <w:t>ertyfikującej.</w:t>
      </w:r>
      <w:r w:rsidR="000F31EE">
        <w:rPr>
          <w:rStyle w:val="apple-converted-space"/>
          <w:rFonts w:asciiTheme="minorHAnsi" w:hAnsiTheme="minorHAnsi"/>
        </w:rPr>
        <w:t xml:space="preserve"> </w:t>
      </w:r>
      <w:r>
        <w:rPr>
          <w:rStyle w:val="apple-converted-space"/>
          <w:rFonts w:ascii="Calibri" w:hAnsi="Calibri" w:cs="Calibri"/>
        </w:rPr>
        <w:t>Wykonawca wybiera instytucję szkoleniową w porozumieniu z Zamawiającym. Ewaluacja będzie poświęcona wewnętrznemu systemowi zapewniania jakości w badanej instytucji. Opis badania, jego wyniki i najważniejsze płynące z niego wnioski będą stanowiły część ekspertyzy przygotowywanej przez Wykonawcę.</w:t>
      </w:r>
    </w:p>
    <w:p w:rsidR="00215FB9" w:rsidRDefault="00215FB9">
      <w:pPr>
        <w:jc w:val="both"/>
        <w:rPr>
          <w:rStyle w:val="apple-converted-space"/>
          <w:rFonts w:ascii="Calibri" w:hAnsi="Calibri" w:cs="Calibri"/>
          <w:color w:val="000000"/>
          <w:lang w:val="pl-PL"/>
        </w:rPr>
      </w:pPr>
      <w:r>
        <w:rPr>
          <w:rFonts w:ascii="Calibri" w:hAnsi="Calibri" w:cs="Calibri"/>
        </w:rPr>
        <w:t xml:space="preserve">Wykonawca przeprowadzi ponadto konsultacje prowadzone w formie warsztatowej (2 kolejne dni x 6-7 godzin, dla pojedynczej grupy liczącej max. </w:t>
      </w:r>
      <w:bookmarkStart w:id="8" w:name="_GoBack"/>
      <w:bookmarkEnd w:id="8"/>
      <w:r>
        <w:rPr>
          <w:rFonts w:ascii="Calibri" w:hAnsi="Calibri" w:cs="Calibri"/>
        </w:rPr>
        <w:t>10 osób, w siedzibie Zamawiającego) z udziałem specjalistów zespołu ZSK</w:t>
      </w:r>
      <w:r w:rsidR="000F31EE">
        <w:rPr>
          <w:rFonts w:ascii="Calibri" w:hAnsi="Calibri" w:cs="Calibri"/>
        </w:rPr>
        <w:t>,</w:t>
      </w:r>
      <w:r w:rsidR="000F31EE" w:rsidRPr="000F31EE">
        <w:t xml:space="preserve"> </w:t>
      </w:r>
      <w:r w:rsidR="000F31EE" w:rsidRPr="006268D1">
        <w:rPr>
          <w:rFonts w:ascii="Calibri" w:hAnsi="Calibri" w:cs="Calibri"/>
        </w:rPr>
        <w:t>czyli dla Zamawiającego</w:t>
      </w:r>
      <w:r>
        <w:rPr>
          <w:rFonts w:ascii="Calibri" w:hAnsi="Calibri" w:cs="Calibri"/>
        </w:rPr>
        <w:t xml:space="preserve">. Celem będzie poznanie metody </w:t>
      </w:r>
      <w:r w:rsidR="00303CF3">
        <w:rPr>
          <w:rFonts w:ascii="Calibri" w:hAnsi="Calibri" w:cs="Calibri"/>
        </w:rPr>
        <w:t>ewaluacji partycypacyjnej i jej</w:t>
      </w:r>
      <w:r>
        <w:rPr>
          <w:rFonts w:ascii="Calibri" w:hAnsi="Calibri" w:cs="Calibri"/>
        </w:rPr>
        <w:t xml:space="preserve"> możliwych zastosowań w procesie wsparcia wybranych podmiotów w projektowaniu ewaluacji i w zewnętrznym zapewnianiu jakości</w:t>
      </w:r>
      <w:r w:rsidR="00303CF3">
        <w:rPr>
          <w:rFonts w:ascii="Calibri" w:hAnsi="Calibri" w:cs="Calibri"/>
        </w:rPr>
        <w:t>.</w:t>
      </w:r>
    </w:p>
    <w:p w:rsidR="00215FB9" w:rsidRDefault="00215FB9">
      <w:pPr>
        <w:jc w:val="both"/>
        <w:rPr>
          <w:rStyle w:val="apple-converted-space"/>
          <w:rFonts w:ascii="Calibri" w:hAnsi="Calibri" w:cs="Calibri"/>
          <w:color w:val="000000"/>
          <w:lang w:val="pl-PL"/>
        </w:rPr>
      </w:pPr>
    </w:p>
    <w:p w:rsidR="00215FB9" w:rsidRDefault="00215FB9">
      <w:pPr>
        <w:pStyle w:val="Akapitzlist"/>
        <w:numPr>
          <w:ilvl w:val="3"/>
          <w:numId w:val="3"/>
        </w:numPr>
        <w:ind w:left="1134" w:hanging="425"/>
        <w:jc w:val="both"/>
        <w:rPr>
          <w:rStyle w:val="apple-converted-space"/>
          <w:rFonts w:ascii="Calibri" w:hAnsi="Calibri" w:cs="Calibri"/>
          <w:color w:val="000000"/>
          <w:lang w:val="pl-PL"/>
        </w:rPr>
      </w:pPr>
      <w:r>
        <w:rPr>
          <w:rStyle w:val="apple-converted-space"/>
          <w:rFonts w:ascii="Calibri" w:hAnsi="Calibri" w:cs="Calibri"/>
          <w:color w:val="000000"/>
          <w:lang w:val="pl-PL"/>
        </w:rPr>
        <w:t xml:space="preserve">W ciągu 5 dni roboczych po podpisaniu umowy zespół oddelegowany do prac nad ekspertyzą spotka się z Zamawiającym w siedzibie Zamawiającego w celu szczegółowego omówienia planu badania metodą studium przypadku oraz </w:t>
      </w:r>
      <w:r>
        <w:rPr>
          <w:rStyle w:val="apple-converted-space"/>
          <w:rFonts w:ascii="Calibri" w:hAnsi="Calibri" w:cs="Calibri"/>
          <w:color w:val="000000"/>
          <w:lang w:val="pl-PL"/>
        </w:rPr>
        <w:lastRenderedPageBreak/>
        <w:t>opracowania harmonogramu działań związanych z przygotowywaniem badań i ekspertyzy.</w:t>
      </w:r>
    </w:p>
    <w:p w:rsidR="00215FB9" w:rsidRDefault="00215FB9">
      <w:pPr>
        <w:pStyle w:val="Nagwek1"/>
        <w:numPr>
          <w:ilvl w:val="3"/>
          <w:numId w:val="3"/>
        </w:numPr>
        <w:ind w:left="1134" w:hanging="425"/>
        <w:jc w:val="both"/>
        <w:rPr>
          <w:rStyle w:val="apple-converted-space"/>
          <w:rFonts w:ascii="Calibri" w:hAnsi="Calibri" w:cs="Calibri"/>
          <w:b w:val="0"/>
          <w:bCs w:val="0"/>
          <w:color w:val="000000"/>
          <w:sz w:val="24"/>
          <w:szCs w:val="24"/>
          <w:lang w:val="pl-PL"/>
        </w:rPr>
      </w:pPr>
      <w:r>
        <w:rPr>
          <w:rStyle w:val="apple-converted-space"/>
          <w:rFonts w:ascii="Calibri" w:hAnsi="Calibri" w:cs="Calibri"/>
          <w:b w:val="0"/>
          <w:bCs w:val="0"/>
          <w:color w:val="000000"/>
          <w:sz w:val="24"/>
          <w:szCs w:val="24"/>
          <w:lang w:val="pl-PL"/>
        </w:rPr>
        <w:t>W ciągu 10 dni roboczych po podpisaniu umowy Wykonawca przedstawi Zamawiającemu propozycję 3 instytucji szkoleniowych, w których mogłoby zostać przeprowadzone badanie. Zamawiający w porozumieniu z Wykonawcą dokona wyboru instytucji szkoleniowej do badania.</w:t>
      </w:r>
    </w:p>
    <w:p w:rsidR="00215FB9" w:rsidRDefault="00215FB9">
      <w:pPr>
        <w:pStyle w:val="Nagwek1"/>
        <w:numPr>
          <w:ilvl w:val="0"/>
          <w:numId w:val="3"/>
        </w:numPr>
        <w:jc w:val="both"/>
        <w:rPr>
          <w:rFonts w:ascii="Calibri" w:hAnsi="Calibri" w:cs="Calibri"/>
          <w:b w:val="0"/>
          <w:bCs w:val="0"/>
          <w:sz w:val="24"/>
          <w:szCs w:val="24"/>
          <w:lang w:val="pl-PL"/>
        </w:rPr>
      </w:pPr>
      <w:r>
        <w:rPr>
          <w:rFonts w:ascii="Calibri" w:hAnsi="Calibri" w:cs="Calibri"/>
          <w:b w:val="0"/>
          <w:bCs w:val="0"/>
          <w:sz w:val="24"/>
          <w:szCs w:val="24"/>
          <w:lang w:val="pl-PL"/>
        </w:rPr>
        <w:t xml:space="preserve">Terminy określone w niniejszym Opisie Przedmiotu Zamówienia, o ile inaczej nie wyspecyfikowano, dotyczą dni roboczych. Przez dzień roboczy rozumie się dzień od poniedziałku do piątku, który nie jest dniem wolnym od pracy w rozumieniu ustawy z dnia 18 stycznia 1951 r. o dniach wolnych od pracy (Dz. U. Nr 4, poz. 28 z </w:t>
      </w:r>
      <w:proofErr w:type="spellStart"/>
      <w:r>
        <w:rPr>
          <w:rFonts w:ascii="Calibri" w:hAnsi="Calibri" w:cs="Calibri"/>
          <w:b w:val="0"/>
          <w:bCs w:val="0"/>
          <w:sz w:val="24"/>
          <w:szCs w:val="24"/>
          <w:lang w:val="pl-PL"/>
        </w:rPr>
        <w:t>późn</w:t>
      </w:r>
      <w:proofErr w:type="spellEnd"/>
      <w:r>
        <w:rPr>
          <w:rFonts w:ascii="Calibri" w:hAnsi="Calibri" w:cs="Calibri"/>
          <w:b w:val="0"/>
          <w:bCs w:val="0"/>
          <w:sz w:val="24"/>
          <w:szCs w:val="24"/>
          <w:lang w:val="pl-PL"/>
        </w:rPr>
        <w:t>. zm.). W odniesieniu do korespondencji – co do zasady – termin uważa się za dotrzymany, jeżeli wiadomość dotrze do drugiej strony w godzinach pracy. Godziny pracy Zamawiającego to 8:45-16:45.</w:t>
      </w:r>
    </w:p>
    <w:p w:rsidR="00215FB9" w:rsidRDefault="00215FB9">
      <w:pPr>
        <w:jc w:val="both"/>
        <w:rPr>
          <w:rFonts w:ascii="Calibri" w:hAnsi="Calibri" w:cs="Calibri"/>
          <w:lang w:val="pl-PL" w:eastAsia="en-US"/>
        </w:rPr>
      </w:pPr>
      <w:bookmarkStart w:id="9" w:name="_Toc397413122"/>
      <w:bookmarkStart w:id="10" w:name="_Toc397413414"/>
      <w:bookmarkStart w:id="11" w:name="_Toc397413708"/>
      <w:bookmarkStart w:id="12" w:name="_Toc397414001"/>
      <w:bookmarkStart w:id="13" w:name="_Toc397414293"/>
      <w:bookmarkStart w:id="14" w:name="_Toc397422521"/>
      <w:bookmarkStart w:id="15" w:name="_Toc397422812"/>
      <w:bookmarkStart w:id="16" w:name="_Toc397423084"/>
      <w:bookmarkStart w:id="17" w:name="_Toc397413123"/>
      <w:bookmarkStart w:id="18" w:name="_Toc397413415"/>
      <w:bookmarkStart w:id="19" w:name="_Toc397413709"/>
      <w:bookmarkStart w:id="20" w:name="_Toc397414002"/>
      <w:bookmarkStart w:id="21" w:name="_Toc397414294"/>
      <w:bookmarkStart w:id="22" w:name="_Toc397422522"/>
      <w:bookmarkStart w:id="23" w:name="_Toc397413124"/>
      <w:bookmarkStart w:id="24" w:name="_Toc397413416"/>
      <w:bookmarkStart w:id="25" w:name="_Toc397413710"/>
      <w:bookmarkStart w:id="26" w:name="_Toc397414003"/>
      <w:bookmarkStart w:id="27" w:name="_Toc397414295"/>
      <w:bookmarkStart w:id="28" w:name="_Toc397422523"/>
      <w:bookmarkStart w:id="29" w:name="_Toc397413125"/>
      <w:bookmarkStart w:id="30" w:name="_Toc397413417"/>
      <w:bookmarkStart w:id="31" w:name="_Toc397413711"/>
      <w:bookmarkStart w:id="32" w:name="_Toc397414004"/>
      <w:bookmarkStart w:id="33" w:name="_Toc397414296"/>
      <w:bookmarkStart w:id="34" w:name="_Toc397422524"/>
      <w:bookmarkStart w:id="35" w:name="_Toc397422815"/>
      <w:bookmarkStart w:id="36" w:name="_Toc397423087"/>
      <w:bookmarkStart w:id="37" w:name="_Toc397413126"/>
      <w:bookmarkStart w:id="38" w:name="_Toc397413418"/>
      <w:bookmarkStart w:id="39" w:name="_Toc397413712"/>
      <w:bookmarkStart w:id="40" w:name="_Toc397414005"/>
      <w:bookmarkStart w:id="41" w:name="_Toc397414297"/>
      <w:bookmarkStart w:id="42" w:name="_Toc397422525"/>
      <w:bookmarkStart w:id="43" w:name="_Toc397413127"/>
      <w:bookmarkStart w:id="44" w:name="_Toc397413419"/>
      <w:bookmarkStart w:id="45" w:name="_Toc397413713"/>
      <w:bookmarkStart w:id="46" w:name="_Toc397414006"/>
      <w:bookmarkStart w:id="47" w:name="_Toc397414298"/>
      <w:bookmarkStart w:id="48" w:name="_Toc397422526"/>
      <w:bookmarkStart w:id="49" w:name="_Toc397413128"/>
      <w:bookmarkStart w:id="50" w:name="_Toc397413420"/>
      <w:bookmarkStart w:id="51" w:name="_Toc397413714"/>
      <w:bookmarkStart w:id="52" w:name="_Toc397414007"/>
      <w:bookmarkStart w:id="53" w:name="_Toc397414299"/>
      <w:bookmarkStart w:id="54" w:name="_Toc397422527"/>
      <w:bookmarkStart w:id="55" w:name="_Toc397413129"/>
      <w:bookmarkStart w:id="56" w:name="_Toc397413421"/>
      <w:bookmarkStart w:id="57" w:name="_Toc397413715"/>
      <w:bookmarkStart w:id="58" w:name="_Toc397414008"/>
      <w:bookmarkStart w:id="59" w:name="_Toc397414300"/>
      <w:bookmarkStart w:id="60" w:name="_Toc397422528"/>
      <w:bookmarkStart w:id="61" w:name="_Toc397413130"/>
      <w:bookmarkStart w:id="62" w:name="_Toc397413422"/>
      <w:bookmarkStart w:id="63" w:name="_Toc397413716"/>
      <w:bookmarkStart w:id="64" w:name="_Toc397414009"/>
      <w:bookmarkStart w:id="65" w:name="_Toc397414301"/>
      <w:bookmarkStart w:id="66" w:name="_Toc397422529"/>
      <w:bookmarkStart w:id="67" w:name="_Toc397413131"/>
      <w:bookmarkStart w:id="68" w:name="_Toc397413423"/>
      <w:bookmarkStart w:id="69" w:name="_Toc397413717"/>
      <w:bookmarkStart w:id="70" w:name="_Toc397414010"/>
      <w:bookmarkStart w:id="71" w:name="_Toc397414302"/>
      <w:bookmarkStart w:id="72" w:name="_Toc397422530"/>
      <w:bookmarkStart w:id="73" w:name="_Toc397413132"/>
      <w:bookmarkStart w:id="74" w:name="_Toc397413424"/>
      <w:bookmarkStart w:id="75" w:name="_Toc397413718"/>
      <w:bookmarkStart w:id="76" w:name="_Toc397414011"/>
      <w:bookmarkStart w:id="77" w:name="_Toc397414303"/>
      <w:bookmarkStart w:id="78" w:name="_Toc397422531"/>
      <w:bookmarkStart w:id="79" w:name="_Toc397413133"/>
      <w:bookmarkStart w:id="80" w:name="_Toc397413425"/>
      <w:bookmarkStart w:id="81" w:name="_Toc397413719"/>
      <w:bookmarkStart w:id="82" w:name="_Toc397414012"/>
      <w:bookmarkStart w:id="83" w:name="_Toc397414304"/>
      <w:bookmarkStart w:id="84" w:name="_Toc397422532"/>
      <w:bookmarkStart w:id="85" w:name="_Toc397413134"/>
      <w:bookmarkStart w:id="86" w:name="_Toc397413426"/>
      <w:bookmarkStart w:id="87" w:name="_Toc397413720"/>
      <w:bookmarkStart w:id="88" w:name="_Toc397414013"/>
      <w:bookmarkStart w:id="89" w:name="_Toc397414305"/>
      <w:bookmarkStart w:id="90" w:name="_Toc397422533"/>
      <w:bookmarkStart w:id="91" w:name="_Toc397413135"/>
      <w:bookmarkStart w:id="92" w:name="_Toc397413427"/>
      <w:bookmarkStart w:id="93" w:name="_Toc397413721"/>
      <w:bookmarkStart w:id="94" w:name="_Toc397414014"/>
      <w:bookmarkStart w:id="95" w:name="_Toc397414306"/>
      <w:bookmarkStart w:id="96" w:name="_Toc397422534"/>
      <w:bookmarkStart w:id="97" w:name="_Toc397422825"/>
      <w:bookmarkStart w:id="98" w:name="_Toc397423097"/>
      <w:bookmarkStart w:id="99" w:name="_Toc397413136"/>
      <w:bookmarkStart w:id="100" w:name="_Toc397413428"/>
      <w:bookmarkStart w:id="101" w:name="_Toc397413722"/>
      <w:bookmarkStart w:id="102" w:name="_Toc397414015"/>
      <w:bookmarkStart w:id="103" w:name="_Toc397414307"/>
      <w:bookmarkStart w:id="104" w:name="_Toc397422535"/>
      <w:bookmarkStart w:id="105" w:name="_Toc397413137"/>
      <w:bookmarkStart w:id="106" w:name="_Toc397413429"/>
      <w:bookmarkStart w:id="107" w:name="_Toc397413723"/>
      <w:bookmarkStart w:id="108" w:name="_Toc397414016"/>
      <w:bookmarkStart w:id="109" w:name="_Toc397414308"/>
      <w:bookmarkStart w:id="110" w:name="_Toc397422536"/>
      <w:bookmarkStart w:id="111" w:name="_Toc397413138"/>
      <w:bookmarkStart w:id="112" w:name="_Toc397413430"/>
      <w:bookmarkStart w:id="113" w:name="_Toc397413724"/>
      <w:bookmarkStart w:id="114" w:name="_Toc397414017"/>
      <w:bookmarkStart w:id="115" w:name="_Toc397414309"/>
      <w:bookmarkStart w:id="116" w:name="_Toc397422537"/>
      <w:bookmarkStart w:id="117" w:name="_Toc397422828"/>
      <w:bookmarkStart w:id="118" w:name="_Toc397423100"/>
      <w:bookmarkStart w:id="119" w:name="_Toc397413139"/>
      <w:bookmarkStart w:id="120" w:name="_Toc397413431"/>
      <w:bookmarkStart w:id="121" w:name="_Toc397413725"/>
      <w:bookmarkStart w:id="122" w:name="_Toc397414018"/>
      <w:bookmarkStart w:id="123" w:name="_Toc397414310"/>
      <w:bookmarkStart w:id="124" w:name="_Toc397422538"/>
      <w:bookmarkStart w:id="125" w:name="_Toc397422829"/>
      <w:bookmarkStart w:id="126" w:name="_Toc397423101"/>
      <w:bookmarkStart w:id="127" w:name="_Toc397413140"/>
      <w:bookmarkStart w:id="128" w:name="_Toc397413432"/>
      <w:bookmarkStart w:id="129" w:name="_Toc397413726"/>
      <w:bookmarkStart w:id="130" w:name="_Toc397414019"/>
      <w:bookmarkStart w:id="131" w:name="_Toc397414311"/>
      <w:bookmarkStart w:id="132" w:name="_Toc397422539"/>
      <w:bookmarkStart w:id="133" w:name="_Toc397413141"/>
      <w:bookmarkStart w:id="134" w:name="_Toc397413433"/>
      <w:bookmarkStart w:id="135" w:name="_Toc397413727"/>
      <w:bookmarkStart w:id="136" w:name="_Toc397414020"/>
      <w:bookmarkStart w:id="137" w:name="_Toc397414312"/>
      <w:bookmarkStart w:id="138" w:name="_Toc397422540"/>
      <w:bookmarkStart w:id="139" w:name="_Toc397413142"/>
      <w:bookmarkStart w:id="140" w:name="_Toc397413434"/>
      <w:bookmarkStart w:id="141" w:name="_Toc397413728"/>
      <w:bookmarkStart w:id="142" w:name="_Toc397414021"/>
      <w:bookmarkStart w:id="143" w:name="_Toc397414313"/>
      <w:bookmarkStart w:id="144" w:name="_Toc397422541"/>
      <w:bookmarkStart w:id="145" w:name="_Toc397413143"/>
      <w:bookmarkStart w:id="146" w:name="_Toc397413435"/>
      <w:bookmarkStart w:id="147" w:name="_Toc397413729"/>
      <w:bookmarkStart w:id="148" w:name="_Toc397414022"/>
      <w:bookmarkStart w:id="149" w:name="_Toc397414314"/>
      <w:bookmarkStart w:id="150" w:name="_Toc397422542"/>
      <w:bookmarkStart w:id="151" w:name="_Toc397413144"/>
      <w:bookmarkStart w:id="152" w:name="_Toc397413436"/>
      <w:bookmarkStart w:id="153" w:name="_Toc397413730"/>
      <w:bookmarkStart w:id="154" w:name="_Toc397414023"/>
      <w:bookmarkStart w:id="155" w:name="_Toc397414315"/>
      <w:bookmarkStart w:id="156" w:name="_Toc397422543"/>
      <w:bookmarkStart w:id="157" w:name="_Toc397413145"/>
      <w:bookmarkStart w:id="158" w:name="_Toc397413437"/>
      <w:bookmarkStart w:id="159" w:name="_Toc397413731"/>
      <w:bookmarkStart w:id="160" w:name="_Toc397414024"/>
      <w:bookmarkStart w:id="161" w:name="_Toc397414316"/>
      <w:bookmarkStart w:id="162" w:name="_Toc397422544"/>
      <w:bookmarkStart w:id="163" w:name="_Toc397422835"/>
      <w:bookmarkStart w:id="164" w:name="_Toc397423107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</w:p>
    <w:p w:rsidR="00215FB9" w:rsidRDefault="00215FB9">
      <w:pPr>
        <w:pStyle w:val="Nagwek1"/>
        <w:numPr>
          <w:ilvl w:val="0"/>
          <w:numId w:val="45"/>
        </w:numPr>
        <w:jc w:val="both"/>
        <w:rPr>
          <w:rFonts w:ascii="Calibri" w:hAnsi="Calibri" w:cs="Calibri"/>
          <w:sz w:val="24"/>
          <w:szCs w:val="24"/>
        </w:rPr>
      </w:pPr>
      <w:bookmarkStart w:id="165" w:name="_Toc482783252"/>
      <w:r>
        <w:rPr>
          <w:rFonts w:ascii="Calibri" w:hAnsi="Calibri" w:cs="Calibri"/>
          <w:sz w:val="24"/>
          <w:szCs w:val="24"/>
        </w:rPr>
        <w:t>Produkty zamówienia</w:t>
      </w:r>
      <w:bookmarkEnd w:id="165"/>
    </w:p>
    <w:p w:rsidR="00215FB9" w:rsidRDefault="00215FB9">
      <w:pPr>
        <w:jc w:val="both"/>
        <w:rPr>
          <w:rFonts w:ascii="Calibri" w:hAnsi="Calibri" w:cs="Calibri"/>
        </w:rPr>
      </w:pPr>
    </w:p>
    <w:p w:rsidR="00215FB9" w:rsidRDefault="00215FB9">
      <w:pPr>
        <w:pStyle w:val="Akapitzlist"/>
        <w:numPr>
          <w:ilvl w:val="0"/>
          <w:numId w:val="16"/>
        </w:numPr>
        <w:jc w:val="both"/>
        <w:rPr>
          <w:rStyle w:val="apple-converted-space"/>
          <w:rFonts w:ascii="Calibri" w:hAnsi="Calibri" w:cs="Calibri"/>
          <w:color w:val="000000"/>
          <w:lang w:val="pl-PL"/>
        </w:rPr>
      </w:pPr>
      <w:r>
        <w:rPr>
          <w:rStyle w:val="apple-converted-space"/>
          <w:rFonts w:ascii="Calibri" w:hAnsi="Calibri" w:cs="Calibri"/>
          <w:color w:val="000000"/>
          <w:lang w:val="pl-PL"/>
        </w:rPr>
        <w:t xml:space="preserve">Ekspertyza zawierająca </w:t>
      </w:r>
      <w:r>
        <w:rPr>
          <w:rStyle w:val="apple-converted-space"/>
          <w:rFonts w:ascii="Calibri" w:hAnsi="Calibri" w:cs="Calibri"/>
          <w:color w:val="000000"/>
          <w:lang w:val="pl-PL"/>
        </w:rPr>
        <w:tab/>
        <w:t>najważniejsze założenia i metody ewaluacji partycypacyjnej, analizę możliwości zastosowania ewaluacji partycypacyjnej w systemie ZSK, rekomendacje odnośnie do efektywnego zastosowania ewaluacji partycypacyjnej w systemie ZSK, opis i wyniki przeprowadzonego przez Wykonawcę badania metodą studium przypadku i wnioski płynące z niego dla ewaluacji partycypacyjnej w systemie ZSK.</w:t>
      </w:r>
    </w:p>
    <w:p w:rsidR="00215FB9" w:rsidRDefault="00215FB9">
      <w:pPr>
        <w:pStyle w:val="Akapitzlist"/>
        <w:numPr>
          <w:ilvl w:val="0"/>
          <w:numId w:val="16"/>
        </w:numPr>
        <w:tabs>
          <w:tab w:val="left" w:pos="142"/>
        </w:tabs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Ekspertyza powinna liczyć nie mniej niż 30 stron i nie więcej niż 60 stron maszynopisu. </w:t>
      </w:r>
    </w:p>
    <w:p w:rsidR="00215FB9" w:rsidRDefault="00215FB9">
      <w:pPr>
        <w:pStyle w:val="Nagwek1"/>
        <w:numPr>
          <w:ilvl w:val="0"/>
          <w:numId w:val="45"/>
        </w:numPr>
        <w:jc w:val="both"/>
        <w:rPr>
          <w:rFonts w:ascii="Calibri" w:hAnsi="Calibri" w:cs="Calibri"/>
          <w:sz w:val="24"/>
          <w:szCs w:val="24"/>
        </w:rPr>
      </w:pPr>
      <w:bookmarkStart w:id="166" w:name="_Toc482783253"/>
      <w:r>
        <w:rPr>
          <w:rFonts w:ascii="Calibri" w:hAnsi="Calibri" w:cs="Calibri"/>
          <w:sz w:val="24"/>
          <w:szCs w:val="24"/>
        </w:rPr>
        <w:t>Termin realizacji</w:t>
      </w:r>
      <w:bookmarkEnd w:id="166"/>
      <w:r>
        <w:rPr>
          <w:rFonts w:ascii="Calibri" w:hAnsi="Calibri" w:cs="Calibri"/>
          <w:sz w:val="24"/>
          <w:szCs w:val="24"/>
        </w:rPr>
        <w:t xml:space="preserve"> </w:t>
      </w:r>
    </w:p>
    <w:p w:rsidR="00215FB9" w:rsidRDefault="00215FB9">
      <w:pPr>
        <w:jc w:val="both"/>
        <w:rPr>
          <w:rFonts w:ascii="Calibri" w:hAnsi="Calibri" w:cs="Calibri"/>
        </w:rPr>
      </w:pPr>
    </w:p>
    <w:p w:rsidR="00215FB9" w:rsidRDefault="00215FB9">
      <w:pPr>
        <w:autoSpaceDE w:val="0"/>
        <w:autoSpaceDN w:val="0"/>
        <w:adjustRightInd w:val="0"/>
        <w:jc w:val="both"/>
        <w:rPr>
          <w:rFonts w:ascii="Calibri" w:hAnsi="Calibri" w:cs="Calibri"/>
          <w:lang w:val="pl-PL" w:eastAsia="en-US"/>
        </w:rPr>
      </w:pPr>
      <w:r>
        <w:rPr>
          <w:rFonts w:ascii="Calibri" w:hAnsi="Calibri" w:cs="Calibri"/>
          <w:lang w:val="pl-PL" w:eastAsia="en-US"/>
        </w:rPr>
        <w:t xml:space="preserve">Termin realizacji przedmiotu zamówienia: od dnia podpisania umowy do 30.11.2017 r. </w:t>
      </w:r>
    </w:p>
    <w:p w:rsidR="00215FB9" w:rsidRDefault="00215FB9">
      <w:pPr>
        <w:autoSpaceDE w:val="0"/>
        <w:autoSpaceDN w:val="0"/>
        <w:adjustRightInd w:val="0"/>
        <w:jc w:val="both"/>
        <w:rPr>
          <w:rFonts w:ascii="Calibri" w:hAnsi="Calibri" w:cs="Calibri"/>
          <w:lang w:val="pl-PL" w:eastAsia="en-US"/>
        </w:rPr>
      </w:pPr>
    </w:p>
    <w:p w:rsidR="00215FB9" w:rsidRDefault="00215FB9">
      <w:pPr>
        <w:autoSpaceDE w:val="0"/>
        <w:autoSpaceDN w:val="0"/>
        <w:adjustRightInd w:val="0"/>
        <w:spacing w:after="200"/>
        <w:jc w:val="both"/>
        <w:rPr>
          <w:rFonts w:ascii="Calibri" w:hAnsi="Calibri" w:cs="Calibri"/>
          <w:lang w:val="pl-PL" w:eastAsia="pl-PL"/>
        </w:rPr>
      </w:pPr>
      <w:bookmarkStart w:id="167" w:name="_Toc397413168"/>
      <w:bookmarkStart w:id="168" w:name="_Toc397413460"/>
      <w:bookmarkStart w:id="169" w:name="_Toc397413754"/>
      <w:bookmarkStart w:id="170" w:name="_Toc397414047"/>
      <w:bookmarkStart w:id="171" w:name="_Toc397414339"/>
      <w:bookmarkStart w:id="172" w:name="_Toc397422566"/>
      <w:bookmarkStart w:id="173" w:name="_Toc397413169"/>
      <w:bookmarkStart w:id="174" w:name="_Toc397413461"/>
      <w:bookmarkStart w:id="175" w:name="_Toc397413755"/>
      <w:bookmarkStart w:id="176" w:name="_Toc397414048"/>
      <w:bookmarkStart w:id="177" w:name="_Toc397414340"/>
      <w:bookmarkStart w:id="178" w:name="_Toc397422567"/>
      <w:bookmarkStart w:id="179" w:name="_Toc397413170"/>
      <w:bookmarkStart w:id="180" w:name="_Toc397413462"/>
      <w:bookmarkStart w:id="181" w:name="_Toc397413756"/>
      <w:bookmarkStart w:id="182" w:name="_Toc397414049"/>
      <w:bookmarkStart w:id="183" w:name="_Toc397414341"/>
      <w:bookmarkStart w:id="184" w:name="_Toc397422568"/>
      <w:bookmarkStart w:id="185" w:name="_Toc397413171"/>
      <w:bookmarkStart w:id="186" w:name="_Toc397413463"/>
      <w:bookmarkStart w:id="187" w:name="_Toc397413757"/>
      <w:bookmarkStart w:id="188" w:name="_Toc397414050"/>
      <w:bookmarkStart w:id="189" w:name="_Toc397414342"/>
      <w:bookmarkStart w:id="190" w:name="_Toc397422569"/>
      <w:bookmarkStart w:id="191" w:name="_Toc397413172"/>
      <w:bookmarkStart w:id="192" w:name="_Toc397413464"/>
      <w:bookmarkStart w:id="193" w:name="_Toc397413758"/>
      <w:bookmarkStart w:id="194" w:name="_Toc397414051"/>
      <w:bookmarkStart w:id="195" w:name="_Toc397414343"/>
      <w:bookmarkStart w:id="196" w:name="_Toc397422570"/>
      <w:bookmarkStart w:id="197" w:name="_Toc397413173"/>
      <w:bookmarkStart w:id="198" w:name="_Toc397413465"/>
      <w:bookmarkStart w:id="199" w:name="_Toc397413759"/>
      <w:bookmarkStart w:id="200" w:name="_Toc397414052"/>
      <w:bookmarkStart w:id="201" w:name="_Toc397414344"/>
      <w:bookmarkStart w:id="202" w:name="_Toc397422571"/>
      <w:bookmarkStart w:id="203" w:name="_Toc397413174"/>
      <w:bookmarkStart w:id="204" w:name="_Toc397413466"/>
      <w:bookmarkStart w:id="205" w:name="_Toc397413760"/>
      <w:bookmarkStart w:id="206" w:name="_Toc397414053"/>
      <w:bookmarkStart w:id="207" w:name="_Toc397414345"/>
      <w:bookmarkStart w:id="208" w:name="_Toc397422572"/>
      <w:bookmarkStart w:id="209" w:name="_Toc397413175"/>
      <w:bookmarkStart w:id="210" w:name="_Toc397413467"/>
      <w:bookmarkStart w:id="211" w:name="_Toc397413761"/>
      <w:bookmarkStart w:id="212" w:name="_Toc397414054"/>
      <w:bookmarkStart w:id="213" w:name="_Toc397414346"/>
      <w:bookmarkStart w:id="214" w:name="_Toc397422573"/>
      <w:bookmarkStart w:id="215" w:name="_Toc397413176"/>
      <w:bookmarkStart w:id="216" w:name="_Toc397413468"/>
      <w:bookmarkStart w:id="217" w:name="_Toc397413762"/>
      <w:bookmarkStart w:id="218" w:name="_Toc397414055"/>
      <w:bookmarkStart w:id="219" w:name="_Toc397414347"/>
      <w:bookmarkStart w:id="220" w:name="_Toc397422574"/>
      <w:bookmarkStart w:id="221" w:name="_Toc397413177"/>
      <w:bookmarkStart w:id="222" w:name="_Toc397413469"/>
      <w:bookmarkStart w:id="223" w:name="_Toc397413763"/>
      <w:bookmarkStart w:id="224" w:name="_Toc397414056"/>
      <w:bookmarkStart w:id="225" w:name="_Toc397414348"/>
      <w:bookmarkStart w:id="226" w:name="_Toc397422575"/>
      <w:bookmarkStart w:id="227" w:name="_Toc397413178"/>
      <w:bookmarkStart w:id="228" w:name="_Toc397413470"/>
      <w:bookmarkStart w:id="229" w:name="_Toc397413764"/>
      <w:bookmarkStart w:id="230" w:name="_Toc397414057"/>
      <w:bookmarkStart w:id="231" w:name="_Toc397414349"/>
      <w:bookmarkStart w:id="232" w:name="_Toc397422576"/>
      <w:bookmarkStart w:id="233" w:name="_Toc397413180"/>
      <w:bookmarkStart w:id="234" w:name="_Toc397413472"/>
      <w:bookmarkStart w:id="235" w:name="_Toc397413766"/>
      <w:bookmarkStart w:id="236" w:name="_Toc397414059"/>
      <w:bookmarkStart w:id="237" w:name="_Toc397414351"/>
      <w:bookmarkStart w:id="238" w:name="_Toc397422578"/>
      <w:bookmarkStart w:id="239" w:name="_Toc397413181"/>
      <w:bookmarkStart w:id="240" w:name="_Toc397413473"/>
      <w:bookmarkStart w:id="241" w:name="_Toc397413767"/>
      <w:bookmarkStart w:id="242" w:name="_Toc397414060"/>
      <w:bookmarkStart w:id="243" w:name="_Toc397414352"/>
      <w:bookmarkStart w:id="244" w:name="_Toc397422579"/>
      <w:bookmarkStart w:id="245" w:name="_Toc397413182"/>
      <w:bookmarkStart w:id="246" w:name="_Toc397413474"/>
      <w:bookmarkStart w:id="247" w:name="_Toc397413768"/>
      <w:bookmarkStart w:id="248" w:name="_Toc397414061"/>
      <w:bookmarkStart w:id="249" w:name="_Toc397414353"/>
      <w:bookmarkStart w:id="250" w:name="_Toc397422580"/>
      <w:bookmarkStart w:id="251" w:name="_Toc397413183"/>
      <w:bookmarkStart w:id="252" w:name="_Toc397413475"/>
      <w:bookmarkStart w:id="253" w:name="_Toc397413769"/>
      <w:bookmarkStart w:id="254" w:name="_Toc397414062"/>
      <w:bookmarkStart w:id="255" w:name="_Toc397414354"/>
      <w:bookmarkStart w:id="256" w:name="_Toc397422581"/>
      <w:bookmarkStart w:id="257" w:name="_Toc397413184"/>
      <w:bookmarkStart w:id="258" w:name="_Toc397413476"/>
      <w:bookmarkStart w:id="259" w:name="_Toc397413770"/>
      <w:bookmarkStart w:id="260" w:name="_Toc397414063"/>
      <w:bookmarkStart w:id="261" w:name="_Toc397414355"/>
      <w:bookmarkStart w:id="262" w:name="_Toc397422582"/>
      <w:bookmarkStart w:id="263" w:name="_Toc397413185"/>
      <w:bookmarkStart w:id="264" w:name="_Toc397413477"/>
      <w:bookmarkStart w:id="265" w:name="_Toc397413771"/>
      <w:bookmarkStart w:id="266" w:name="_Toc397414064"/>
      <w:bookmarkStart w:id="267" w:name="_Toc397414356"/>
      <w:bookmarkStart w:id="268" w:name="_Toc397422583"/>
      <w:bookmarkStart w:id="269" w:name="_Toc397413186"/>
      <w:bookmarkStart w:id="270" w:name="_Toc397413478"/>
      <w:bookmarkStart w:id="271" w:name="_Toc397413772"/>
      <w:bookmarkStart w:id="272" w:name="_Toc397414065"/>
      <w:bookmarkStart w:id="273" w:name="_Toc397414357"/>
      <w:bookmarkStart w:id="274" w:name="_Toc397422584"/>
      <w:bookmarkStart w:id="275" w:name="_Toc397413188"/>
      <w:bookmarkStart w:id="276" w:name="_Toc397413480"/>
      <w:bookmarkStart w:id="277" w:name="_Toc397413774"/>
      <w:bookmarkStart w:id="278" w:name="_Toc397414067"/>
      <w:bookmarkStart w:id="279" w:name="_Toc397414359"/>
      <w:bookmarkStart w:id="280" w:name="_Toc397422586"/>
      <w:bookmarkStart w:id="281" w:name="_Toc397413189"/>
      <w:bookmarkStart w:id="282" w:name="_Toc397413481"/>
      <w:bookmarkStart w:id="283" w:name="_Toc397413775"/>
      <w:bookmarkStart w:id="284" w:name="_Toc397414068"/>
      <w:bookmarkStart w:id="285" w:name="_Toc397414360"/>
      <w:bookmarkStart w:id="286" w:name="_Toc397422587"/>
      <w:bookmarkStart w:id="287" w:name="_Toc397413190"/>
      <w:bookmarkStart w:id="288" w:name="_Toc397413482"/>
      <w:bookmarkStart w:id="289" w:name="_Toc397413776"/>
      <w:bookmarkStart w:id="290" w:name="_Toc397414069"/>
      <w:bookmarkStart w:id="291" w:name="_Toc397414361"/>
      <w:bookmarkStart w:id="292" w:name="_Toc397422588"/>
      <w:bookmarkStart w:id="293" w:name="_Toc397413192"/>
      <w:bookmarkStart w:id="294" w:name="_Toc397413484"/>
      <w:bookmarkStart w:id="295" w:name="_Toc397413778"/>
      <w:bookmarkStart w:id="296" w:name="_Toc397414071"/>
      <w:bookmarkStart w:id="297" w:name="_Toc397414363"/>
      <w:bookmarkStart w:id="298" w:name="_Toc397422590"/>
      <w:bookmarkStart w:id="299" w:name="_Toc397413194"/>
      <w:bookmarkStart w:id="300" w:name="_Toc397413486"/>
      <w:bookmarkStart w:id="301" w:name="_Toc397413780"/>
      <w:bookmarkStart w:id="302" w:name="_Toc397414073"/>
      <w:bookmarkStart w:id="303" w:name="_Toc397414365"/>
      <w:bookmarkStart w:id="304" w:name="_Toc397422592"/>
      <w:bookmarkStart w:id="305" w:name="_Toc397413195"/>
      <w:bookmarkStart w:id="306" w:name="_Toc397413487"/>
      <w:bookmarkStart w:id="307" w:name="_Toc397413781"/>
      <w:bookmarkStart w:id="308" w:name="_Toc397414074"/>
      <w:bookmarkStart w:id="309" w:name="_Toc397414366"/>
      <w:bookmarkStart w:id="310" w:name="_Toc397422593"/>
      <w:bookmarkStart w:id="311" w:name="_Toc397413196"/>
      <w:bookmarkStart w:id="312" w:name="_Toc397413488"/>
      <w:bookmarkStart w:id="313" w:name="_Toc397413782"/>
      <w:bookmarkStart w:id="314" w:name="_Toc397414075"/>
      <w:bookmarkStart w:id="315" w:name="_Toc397414367"/>
      <w:bookmarkStart w:id="316" w:name="_Toc397422594"/>
      <w:bookmarkStart w:id="317" w:name="_Toc397413197"/>
      <w:bookmarkStart w:id="318" w:name="_Toc397413489"/>
      <w:bookmarkStart w:id="319" w:name="_Toc397413783"/>
      <w:bookmarkStart w:id="320" w:name="_Toc397414076"/>
      <w:bookmarkStart w:id="321" w:name="_Toc397414368"/>
      <w:bookmarkStart w:id="322" w:name="_Toc397422595"/>
      <w:bookmarkStart w:id="323" w:name="_Toc397413198"/>
      <w:bookmarkStart w:id="324" w:name="_Toc397413490"/>
      <w:bookmarkStart w:id="325" w:name="_Toc397413784"/>
      <w:bookmarkStart w:id="326" w:name="_Toc397414077"/>
      <w:bookmarkStart w:id="327" w:name="_Toc397414369"/>
      <w:bookmarkStart w:id="328" w:name="_Toc397422596"/>
      <w:bookmarkStart w:id="329" w:name="_Toc397413199"/>
      <w:bookmarkStart w:id="330" w:name="_Toc397413491"/>
      <w:bookmarkStart w:id="331" w:name="_Toc397413785"/>
      <w:bookmarkStart w:id="332" w:name="_Toc397414078"/>
      <w:bookmarkStart w:id="333" w:name="_Toc397414370"/>
      <w:bookmarkStart w:id="334" w:name="_Toc397422597"/>
      <w:bookmarkStart w:id="335" w:name="_Toc397413201"/>
      <w:bookmarkStart w:id="336" w:name="_Toc397413493"/>
      <w:bookmarkStart w:id="337" w:name="_Toc397413787"/>
      <w:bookmarkStart w:id="338" w:name="_Toc397414080"/>
      <w:bookmarkStart w:id="339" w:name="_Toc397414372"/>
      <w:bookmarkStart w:id="340" w:name="_Toc397422599"/>
      <w:bookmarkStart w:id="341" w:name="_Toc397413202"/>
      <w:bookmarkStart w:id="342" w:name="_Toc397413494"/>
      <w:bookmarkStart w:id="343" w:name="_Toc397413788"/>
      <w:bookmarkStart w:id="344" w:name="_Toc397414081"/>
      <w:bookmarkStart w:id="345" w:name="_Toc397414373"/>
      <w:bookmarkStart w:id="346" w:name="_Toc397422600"/>
      <w:bookmarkStart w:id="347" w:name="_Toc397413203"/>
      <w:bookmarkStart w:id="348" w:name="_Toc397413495"/>
      <w:bookmarkStart w:id="349" w:name="_Toc397413789"/>
      <w:bookmarkStart w:id="350" w:name="_Toc397414082"/>
      <w:bookmarkStart w:id="351" w:name="_Toc397414374"/>
      <w:bookmarkStart w:id="352" w:name="_Toc397422601"/>
      <w:bookmarkStart w:id="353" w:name="_Toc397413210"/>
      <w:bookmarkStart w:id="354" w:name="_Toc397413502"/>
      <w:bookmarkStart w:id="355" w:name="_Toc397413796"/>
      <w:bookmarkStart w:id="356" w:name="_Toc397414089"/>
      <w:bookmarkStart w:id="357" w:name="_Toc397414381"/>
      <w:bookmarkStart w:id="358" w:name="_Toc397422608"/>
      <w:bookmarkStart w:id="359" w:name="_Toc397413211"/>
      <w:bookmarkStart w:id="360" w:name="_Toc397413503"/>
      <w:bookmarkStart w:id="361" w:name="_Toc397413797"/>
      <w:bookmarkStart w:id="362" w:name="_Toc397414090"/>
      <w:bookmarkStart w:id="363" w:name="_Toc397414382"/>
      <w:bookmarkStart w:id="364" w:name="_Toc397422609"/>
      <w:bookmarkStart w:id="365" w:name="_Toc397413212"/>
      <w:bookmarkStart w:id="366" w:name="_Toc397413504"/>
      <w:bookmarkStart w:id="367" w:name="_Toc397413798"/>
      <w:bookmarkStart w:id="368" w:name="_Toc397414091"/>
      <w:bookmarkStart w:id="369" w:name="_Toc397414383"/>
      <w:bookmarkStart w:id="370" w:name="_Toc397422610"/>
      <w:bookmarkStart w:id="371" w:name="_Toc397413213"/>
      <w:bookmarkStart w:id="372" w:name="_Toc397413505"/>
      <w:bookmarkStart w:id="373" w:name="_Toc397413799"/>
      <w:bookmarkStart w:id="374" w:name="_Toc397414092"/>
      <w:bookmarkStart w:id="375" w:name="_Toc397414384"/>
      <w:bookmarkStart w:id="376" w:name="_Toc397422611"/>
      <w:bookmarkStart w:id="377" w:name="_Toc397413214"/>
      <w:bookmarkStart w:id="378" w:name="_Toc397413506"/>
      <w:bookmarkStart w:id="379" w:name="_Toc397413800"/>
      <w:bookmarkStart w:id="380" w:name="_Toc397414093"/>
      <w:bookmarkStart w:id="381" w:name="_Toc397414385"/>
      <w:bookmarkStart w:id="382" w:name="_Toc397422612"/>
      <w:bookmarkStart w:id="383" w:name="_Toc397413215"/>
      <w:bookmarkStart w:id="384" w:name="_Toc397413507"/>
      <w:bookmarkStart w:id="385" w:name="_Toc397413801"/>
      <w:bookmarkStart w:id="386" w:name="_Toc397414094"/>
      <w:bookmarkStart w:id="387" w:name="_Toc397414386"/>
      <w:bookmarkStart w:id="388" w:name="_Toc397422613"/>
      <w:bookmarkStart w:id="389" w:name="_Toc397413216"/>
      <w:bookmarkStart w:id="390" w:name="_Toc397413508"/>
      <w:bookmarkStart w:id="391" w:name="_Toc397413802"/>
      <w:bookmarkStart w:id="392" w:name="_Toc397414095"/>
      <w:bookmarkStart w:id="393" w:name="_Toc397414387"/>
      <w:bookmarkStart w:id="394" w:name="_Toc397422614"/>
      <w:bookmarkStart w:id="395" w:name="_Toc397422905"/>
      <w:bookmarkStart w:id="396" w:name="_Toc397423177"/>
      <w:bookmarkStart w:id="397" w:name="_Toc397413217"/>
      <w:bookmarkStart w:id="398" w:name="_Toc397413509"/>
      <w:bookmarkStart w:id="399" w:name="_Toc397413803"/>
      <w:bookmarkStart w:id="400" w:name="_Toc397414096"/>
      <w:bookmarkStart w:id="401" w:name="_Toc397414388"/>
      <w:bookmarkStart w:id="402" w:name="_Toc397422615"/>
      <w:bookmarkStart w:id="403" w:name="_Toc397413218"/>
      <w:bookmarkStart w:id="404" w:name="_Toc397413510"/>
      <w:bookmarkStart w:id="405" w:name="_Toc397413804"/>
      <w:bookmarkStart w:id="406" w:name="_Toc397414097"/>
      <w:bookmarkStart w:id="407" w:name="_Toc397414389"/>
      <w:bookmarkStart w:id="408" w:name="_Toc397422616"/>
      <w:bookmarkStart w:id="409" w:name="_Toc397413219"/>
      <w:bookmarkStart w:id="410" w:name="_Toc397413511"/>
      <w:bookmarkStart w:id="411" w:name="_Toc397413805"/>
      <w:bookmarkStart w:id="412" w:name="_Toc397414098"/>
      <w:bookmarkStart w:id="413" w:name="_Toc397414390"/>
      <w:bookmarkStart w:id="414" w:name="_Toc397422617"/>
      <w:bookmarkStart w:id="415" w:name="_Toc397413220"/>
      <w:bookmarkStart w:id="416" w:name="_Toc397413512"/>
      <w:bookmarkStart w:id="417" w:name="_Toc397413806"/>
      <w:bookmarkStart w:id="418" w:name="_Toc397414099"/>
      <w:bookmarkStart w:id="419" w:name="_Toc397414391"/>
      <w:bookmarkStart w:id="420" w:name="_Toc397422618"/>
      <w:bookmarkStart w:id="421" w:name="_Toc397413221"/>
      <w:bookmarkStart w:id="422" w:name="_Toc397413513"/>
      <w:bookmarkStart w:id="423" w:name="_Toc397413807"/>
      <w:bookmarkStart w:id="424" w:name="_Toc397414100"/>
      <w:bookmarkStart w:id="425" w:name="_Toc397414392"/>
      <w:bookmarkStart w:id="426" w:name="_Toc397422619"/>
      <w:bookmarkStart w:id="427" w:name="_Toc397413222"/>
      <w:bookmarkStart w:id="428" w:name="_Toc397413514"/>
      <w:bookmarkStart w:id="429" w:name="_Toc397413808"/>
      <w:bookmarkStart w:id="430" w:name="_Toc397414101"/>
      <w:bookmarkStart w:id="431" w:name="_Toc397414393"/>
      <w:bookmarkStart w:id="432" w:name="_Toc397422620"/>
      <w:bookmarkStart w:id="433" w:name="_Toc397413223"/>
      <w:bookmarkStart w:id="434" w:name="_Toc397413515"/>
      <w:bookmarkStart w:id="435" w:name="_Toc397413809"/>
      <w:bookmarkStart w:id="436" w:name="_Toc397414102"/>
      <w:bookmarkStart w:id="437" w:name="_Toc397414394"/>
      <w:bookmarkStart w:id="438" w:name="_Toc397422621"/>
      <w:bookmarkStart w:id="439" w:name="_Toc397413224"/>
      <w:bookmarkStart w:id="440" w:name="_Toc397413516"/>
      <w:bookmarkStart w:id="441" w:name="_Toc397413810"/>
      <w:bookmarkStart w:id="442" w:name="_Toc397414103"/>
      <w:bookmarkStart w:id="443" w:name="_Toc397414395"/>
      <w:bookmarkStart w:id="444" w:name="_Toc397422622"/>
      <w:bookmarkStart w:id="445" w:name="_Toc397413225"/>
      <w:bookmarkStart w:id="446" w:name="_Toc397413517"/>
      <w:bookmarkStart w:id="447" w:name="_Toc397413811"/>
      <w:bookmarkStart w:id="448" w:name="_Toc397414104"/>
      <w:bookmarkStart w:id="449" w:name="_Toc397414396"/>
      <w:bookmarkStart w:id="450" w:name="_Toc397422623"/>
      <w:bookmarkStart w:id="451" w:name="_Toc397422914"/>
      <w:bookmarkStart w:id="452" w:name="_Toc397423186"/>
      <w:bookmarkStart w:id="453" w:name="_Toc397413227"/>
      <w:bookmarkStart w:id="454" w:name="_Toc397413519"/>
      <w:bookmarkStart w:id="455" w:name="_Toc397413813"/>
      <w:bookmarkStart w:id="456" w:name="_Toc397414106"/>
      <w:bookmarkStart w:id="457" w:name="_Toc397414398"/>
      <w:bookmarkStart w:id="458" w:name="_Toc397422625"/>
      <w:bookmarkStart w:id="459" w:name="_Toc397413228"/>
      <w:bookmarkStart w:id="460" w:name="_Toc397413520"/>
      <w:bookmarkStart w:id="461" w:name="_Toc397413814"/>
      <w:bookmarkStart w:id="462" w:name="_Toc397414107"/>
      <w:bookmarkStart w:id="463" w:name="_Toc397414399"/>
      <w:bookmarkStart w:id="464" w:name="_Toc397422626"/>
      <w:bookmarkStart w:id="465" w:name="_Toc397413229"/>
      <w:bookmarkStart w:id="466" w:name="_Toc397413521"/>
      <w:bookmarkStart w:id="467" w:name="_Toc397413815"/>
      <w:bookmarkStart w:id="468" w:name="_Toc397414108"/>
      <w:bookmarkStart w:id="469" w:name="_Toc397414400"/>
      <w:bookmarkStart w:id="470" w:name="_Toc397422627"/>
      <w:bookmarkStart w:id="471" w:name="_Toc397413230"/>
      <w:bookmarkStart w:id="472" w:name="_Toc397413522"/>
      <w:bookmarkStart w:id="473" w:name="_Toc397413816"/>
      <w:bookmarkStart w:id="474" w:name="_Toc397414109"/>
      <w:bookmarkStart w:id="475" w:name="_Toc397414401"/>
      <w:bookmarkStart w:id="476" w:name="_Toc397422628"/>
      <w:bookmarkStart w:id="477" w:name="_Toc397413231"/>
      <w:bookmarkStart w:id="478" w:name="_Toc397413523"/>
      <w:bookmarkStart w:id="479" w:name="_Toc397413817"/>
      <w:bookmarkStart w:id="480" w:name="_Toc397414110"/>
      <w:bookmarkStart w:id="481" w:name="_Toc397414402"/>
      <w:bookmarkStart w:id="482" w:name="_Toc397422629"/>
      <w:bookmarkStart w:id="483" w:name="_Toc397413232"/>
      <w:bookmarkStart w:id="484" w:name="_Toc397413524"/>
      <w:bookmarkStart w:id="485" w:name="_Toc397413818"/>
      <w:bookmarkStart w:id="486" w:name="_Toc397414111"/>
      <w:bookmarkStart w:id="487" w:name="_Toc397414403"/>
      <w:bookmarkStart w:id="488" w:name="_Toc397422630"/>
      <w:bookmarkStart w:id="489" w:name="_Toc397422921"/>
      <w:bookmarkStart w:id="490" w:name="_Toc397423193"/>
      <w:bookmarkStart w:id="491" w:name="_Toc397413233"/>
      <w:bookmarkStart w:id="492" w:name="_Toc397413525"/>
      <w:bookmarkStart w:id="493" w:name="_Toc397413819"/>
      <w:bookmarkStart w:id="494" w:name="_Toc397414112"/>
      <w:bookmarkStart w:id="495" w:name="_Toc397414404"/>
      <w:bookmarkStart w:id="496" w:name="_Toc397422631"/>
      <w:bookmarkStart w:id="497" w:name="_Toc397422922"/>
      <w:bookmarkStart w:id="498" w:name="_Toc397423194"/>
      <w:bookmarkStart w:id="499" w:name="_Toc397413234"/>
      <w:bookmarkStart w:id="500" w:name="_Toc397413526"/>
      <w:bookmarkStart w:id="501" w:name="_Toc397413820"/>
      <w:bookmarkStart w:id="502" w:name="_Toc397414113"/>
      <w:bookmarkStart w:id="503" w:name="_Toc397414405"/>
      <w:bookmarkStart w:id="504" w:name="_Toc397422632"/>
      <w:bookmarkStart w:id="505" w:name="_Toc397413240"/>
      <w:bookmarkStart w:id="506" w:name="_Toc397413532"/>
      <w:bookmarkStart w:id="507" w:name="_Toc397413826"/>
      <w:bookmarkStart w:id="508" w:name="_Toc397414119"/>
      <w:bookmarkStart w:id="509" w:name="_Toc397414411"/>
      <w:bookmarkStart w:id="510" w:name="_Toc397422638"/>
      <w:bookmarkStart w:id="511" w:name="_Toc397422928"/>
      <w:bookmarkStart w:id="512" w:name="_Toc397423200"/>
      <w:bookmarkStart w:id="513" w:name="_Toc397413245"/>
      <w:bookmarkStart w:id="514" w:name="_Toc397413537"/>
      <w:bookmarkStart w:id="515" w:name="_Toc397413831"/>
      <w:bookmarkStart w:id="516" w:name="_Toc397414124"/>
      <w:bookmarkStart w:id="517" w:name="_Toc397414416"/>
      <w:bookmarkStart w:id="518" w:name="_Toc397422643"/>
      <w:bookmarkStart w:id="519" w:name="_Toc397422932"/>
      <w:bookmarkStart w:id="520" w:name="_Toc397423204"/>
      <w:bookmarkStart w:id="521" w:name="_Toc397413250"/>
      <w:bookmarkStart w:id="522" w:name="_Toc397413542"/>
      <w:bookmarkStart w:id="523" w:name="_Toc397413836"/>
      <w:bookmarkStart w:id="524" w:name="_Toc397414129"/>
      <w:bookmarkStart w:id="525" w:name="_Toc397414421"/>
      <w:bookmarkStart w:id="526" w:name="_Toc397422648"/>
      <w:bookmarkStart w:id="527" w:name="_Toc397422936"/>
      <w:bookmarkStart w:id="528" w:name="_Toc397423208"/>
      <w:bookmarkStart w:id="529" w:name="_Toc397413255"/>
      <w:bookmarkStart w:id="530" w:name="_Toc397413547"/>
      <w:bookmarkStart w:id="531" w:name="_Toc397413841"/>
      <w:bookmarkStart w:id="532" w:name="_Toc397414134"/>
      <w:bookmarkStart w:id="533" w:name="_Toc397414426"/>
      <w:bookmarkStart w:id="534" w:name="_Toc397422653"/>
      <w:bookmarkStart w:id="535" w:name="_Toc397422940"/>
      <w:bookmarkStart w:id="536" w:name="_Toc397423212"/>
      <w:bookmarkStart w:id="537" w:name="_Toc397413260"/>
      <w:bookmarkStart w:id="538" w:name="_Toc397413552"/>
      <w:bookmarkStart w:id="539" w:name="_Toc397413846"/>
      <w:bookmarkStart w:id="540" w:name="_Toc397414139"/>
      <w:bookmarkStart w:id="541" w:name="_Toc397414431"/>
      <w:bookmarkStart w:id="542" w:name="_Toc397422658"/>
      <w:bookmarkStart w:id="543" w:name="_Toc397422944"/>
      <w:bookmarkStart w:id="544" w:name="_Toc397423216"/>
      <w:bookmarkStart w:id="545" w:name="_Toc397413265"/>
      <w:bookmarkStart w:id="546" w:name="_Toc397413557"/>
      <w:bookmarkStart w:id="547" w:name="_Toc397413851"/>
      <w:bookmarkStart w:id="548" w:name="_Toc397414144"/>
      <w:bookmarkStart w:id="549" w:name="_Toc397414436"/>
      <w:bookmarkStart w:id="550" w:name="_Toc397422663"/>
      <w:bookmarkStart w:id="551" w:name="_Toc397422948"/>
      <w:bookmarkStart w:id="552" w:name="_Toc397423220"/>
      <w:bookmarkStart w:id="553" w:name="_Toc397413270"/>
      <w:bookmarkStart w:id="554" w:name="_Toc397413562"/>
      <w:bookmarkStart w:id="555" w:name="_Toc397413856"/>
      <w:bookmarkStart w:id="556" w:name="_Toc397414149"/>
      <w:bookmarkStart w:id="557" w:name="_Toc397414441"/>
      <w:bookmarkStart w:id="558" w:name="_Toc397422668"/>
      <w:bookmarkStart w:id="559" w:name="_Toc397422952"/>
      <w:bookmarkStart w:id="560" w:name="_Toc397423224"/>
      <w:bookmarkStart w:id="561" w:name="_Toc397413275"/>
      <w:bookmarkStart w:id="562" w:name="_Toc397413567"/>
      <w:bookmarkStart w:id="563" w:name="_Toc397413861"/>
      <w:bookmarkStart w:id="564" w:name="_Toc397414154"/>
      <w:bookmarkStart w:id="565" w:name="_Toc397414446"/>
      <w:bookmarkStart w:id="566" w:name="_Toc397422673"/>
      <w:bookmarkStart w:id="567" w:name="_Toc397422956"/>
      <w:bookmarkStart w:id="568" w:name="_Toc397423228"/>
      <w:bookmarkStart w:id="569" w:name="_Toc397413280"/>
      <w:bookmarkStart w:id="570" w:name="_Toc397413572"/>
      <w:bookmarkStart w:id="571" w:name="_Toc397413866"/>
      <w:bookmarkStart w:id="572" w:name="_Toc397414159"/>
      <w:bookmarkStart w:id="573" w:name="_Toc397414451"/>
      <w:bookmarkStart w:id="574" w:name="_Toc397422678"/>
      <w:bookmarkStart w:id="575" w:name="_Toc397422960"/>
      <w:bookmarkStart w:id="576" w:name="_Toc397423232"/>
      <w:bookmarkStart w:id="577" w:name="_Toc397413285"/>
      <w:bookmarkStart w:id="578" w:name="_Toc397413577"/>
      <w:bookmarkStart w:id="579" w:name="_Toc397413871"/>
      <w:bookmarkStart w:id="580" w:name="_Toc397414164"/>
      <w:bookmarkStart w:id="581" w:name="_Toc397414456"/>
      <w:bookmarkStart w:id="582" w:name="_Toc397422683"/>
      <w:bookmarkStart w:id="583" w:name="_Toc397422964"/>
      <w:bookmarkStart w:id="584" w:name="_Toc397423236"/>
      <w:bookmarkStart w:id="585" w:name="_Toc397413290"/>
      <w:bookmarkStart w:id="586" w:name="_Toc397413582"/>
      <w:bookmarkStart w:id="587" w:name="_Toc397413876"/>
      <w:bookmarkStart w:id="588" w:name="_Toc397414169"/>
      <w:bookmarkStart w:id="589" w:name="_Toc397414461"/>
      <w:bookmarkStart w:id="590" w:name="_Toc397422688"/>
      <w:bookmarkStart w:id="591" w:name="_Toc397422968"/>
      <w:bookmarkStart w:id="592" w:name="_Toc397423240"/>
      <w:bookmarkStart w:id="593" w:name="_Toc397413295"/>
      <w:bookmarkStart w:id="594" w:name="_Toc397413587"/>
      <w:bookmarkStart w:id="595" w:name="_Toc397413881"/>
      <w:bookmarkStart w:id="596" w:name="_Toc397414174"/>
      <w:bookmarkStart w:id="597" w:name="_Toc397414466"/>
      <w:bookmarkStart w:id="598" w:name="_Toc397422693"/>
      <w:bookmarkStart w:id="599" w:name="_Toc397422972"/>
      <w:bookmarkStart w:id="600" w:name="_Toc397423244"/>
      <w:bookmarkStart w:id="601" w:name="_Toc397413300"/>
      <w:bookmarkStart w:id="602" w:name="_Toc397413592"/>
      <w:bookmarkStart w:id="603" w:name="_Toc397413886"/>
      <w:bookmarkStart w:id="604" w:name="_Toc397414179"/>
      <w:bookmarkStart w:id="605" w:name="_Toc397414471"/>
      <w:bookmarkStart w:id="606" w:name="_Toc397422698"/>
      <w:bookmarkStart w:id="607" w:name="_Toc397422976"/>
      <w:bookmarkStart w:id="608" w:name="_Toc397423248"/>
      <w:bookmarkStart w:id="609" w:name="_Toc397413305"/>
      <w:bookmarkStart w:id="610" w:name="_Toc397413597"/>
      <w:bookmarkStart w:id="611" w:name="_Toc397413891"/>
      <w:bookmarkStart w:id="612" w:name="_Toc397414184"/>
      <w:bookmarkStart w:id="613" w:name="_Toc397414476"/>
      <w:bookmarkStart w:id="614" w:name="_Toc397422703"/>
      <w:bookmarkStart w:id="615" w:name="_Toc397422980"/>
      <w:bookmarkStart w:id="616" w:name="_Toc397423252"/>
      <w:bookmarkStart w:id="617" w:name="_Toc397413310"/>
      <w:bookmarkStart w:id="618" w:name="_Toc397413602"/>
      <w:bookmarkStart w:id="619" w:name="_Toc397413896"/>
      <w:bookmarkStart w:id="620" w:name="_Toc397414189"/>
      <w:bookmarkStart w:id="621" w:name="_Toc397414481"/>
      <w:bookmarkStart w:id="622" w:name="_Toc397422708"/>
      <w:bookmarkStart w:id="623" w:name="_Toc397422984"/>
      <w:bookmarkStart w:id="624" w:name="_Toc397423256"/>
      <w:bookmarkStart w:id="625" w:name="_Toc397413315"/>
      <w:bookmarkStart w:id="626" w:name="_Toc397413607"/>
      <w:bookmarkStart w:id="627" w:name="_Toc397413901"/>
      <w:bookmarkStart w:id="628" w:name="_Toc397414194"/>
      <w:bookmarkStart w:id="629" w:name="_Toc397414486"/>
      <w:bookmarkStart w:id="630" w:name="_Toc397422713"/>
      <w:bookmarkStart w:id="631" w:name="_Toc397422988"/>
      <w:bookmarkStart w:id="632" w:name="_Toc397423260"/>
      <w:bookmarkStart w:id="633" w:name="_Toc397413320"/>
      <w:bookmarkStart w:id="634" w:name="_Toc397413612"/>
      <w:bookmarkStart w:id="635" w:name="_Toc397413906"/>
      <w:bookmarkStart w:id="636" w:name="_Toc397414199"/>
      <w:bookmarkStart w:id="637" w:name="_Toc397414491"/>
      <w:bookmarkStart w:id="638" w:name="_Toc397422718"/>
      <w:bookmarkStart w:id="639" w:name="_Toc397422992"/>
      <w:bookmarkStart w:id="640" w:name="_Toc397423264"/>
      <w:bookmarkStart w:id="641" w:name="_Toc397413325"/>
      <w:bookmarkStart w:id="642" w:name="_Toc397413617"/>
      <w:bookmarkStart w:id="643" w:name="_Toc397413911"/>
      <w:bookmarkStart w:id="644" w:name="_Toc397414204"/>
      <w:bookmarkStart w:id="645" w:name="_Toc397414496"/>
      <w:bookmarkStart w:id="646" w:name="_Toc397422723"/>
      <w:bookmarkStart w:id="647" w:name="_Toc397422996"/>
      <w:bookmarkStart w:id="648" w:name="_Toc397423268"/>
      <w:bookmarkStart w:id="649" w:name="_Toc397413330"/>
      <w:bookmarkStart w:id="650" w:name="_Toc397413622"/>
      <w:bookmarkStart w:id="651" w:name="_Toc397413916"/>
      <w:bookmarkStart w:id="652" w:name="_Toc397414209"/>
      <w:bookmarkStart w:id="653" w:name="_Toc397414501"/>
      <w:bookmarkStart w:id="654" w:name="_Toc397422728"/>
      <w:bookmarkStart w:id="655" w:name="_Toc397423000"/>
      <w:bookmarkStart w:id="656" w:name="_Toc397423272"/>
      <w:bookmarkStart w:id="657" w:name="_Toc397413331"/>
      <w:bookmarkStart w:id="658" w:name="_Toc397413623"/>
      <w:bookmarkStart w:id="659" w:name="_Toc397413917"/>
      <w:bookmarkStart w:id="660" w:name="_Toc397414210"/>
      <w:bookmarkStart w:id="661" w:name="_Toc397414502"/>
      <w:bookmarkStart w:id="662" w:name="_Toc397422729"/>
      <w:bookmarkStart w:id="663" w:name="_Toc397413332"/>
      <w:bookmarkStart w:id="664" w:name="_Toc397413624"/>
      <w:bookmarkStart w:id="665" w:name="_Toc397413918"/>
      <w:bookmarkStart w:id="666" w:name="_Toc397414211"/>
      <w:bookmarkStart w:id="667" w:name="_Toc397414503"/>
      <w:bookmarkStart w:id="668" w:name="_Toc397422730"/>
      <w:bookmarkStart w:id="669" w:name="_Toc397413333"/>
      <w:bookmarkStart w:id="670" w:name="_Toc397413625"/>
      <w:bookmarkStart w:id="671" w:name="_Toc397413919"/>
      <w:bookmarkStart w:id="672" w:name="_Toc397414212"/>
      <w:bookmarkStart w:id="673" w:name="_Toc397414504"/>
      <w:bookmarkStart w:id="674" w:name="_Toc397422731"/>
      <w:bookmarkStart w:id="675" w:name="_Toc397413334"/>
      <w:bookmarkStart w:id="676" w:name="_Toc397413626"/>
      <w:bookmarkStart w:id="677" w:name="_Toc397413920"/>
      <w:bookmarkStart w:id="678" w:name="_Toc397414213"/>
      <w:bookmarkStart w:id="679" w:name="_Toc397414505"/>
      <w:bookmarkStart w:id="680" w:name="_Toc397422732"/>
      <w:bookmarkStart w:id="681" w:name="_Toc397413336"/>
      <w:bookmarkStart w:id="682" w:name="_Toc397413628"/>
      <w:bookmarkStart w:id="683" w:name="_Toc397413922"/>
      <w:bookmarkStart w:id="684" w:name="_Toc397414215"/>
      <w:bookmarkStart w:id="685" w:name="_Toc397414507"/>
      <w:bookmarkStart w:id="686" w:name="_Toc397422734"/>
      <w:bookmarkStart w:id="687" w:name="_Toc397413337"/>
      <w:bookmarkStart w:id="688" w:name="_Toc397413629"/>
      <w:bookmarkStart w:id="689" w:name="_Toc397413923"/>
      <w:bookmarkStart w:id="690" w:name="_Toc397414216"/>
      <w:bookmarkStart w:id="691" w:name="_Toc397414508"/>
      <w:bookmarkStart w:id="692" w:name="_Toc397422735"/>
      <w:bookmarkStart w:id="693" w:name="_Toc397413338"/>
      <w:bookmarkStart w:id="694" w:name="_Toc397413630"/>
      <w:bookmarkStart w:id="695" w:name="_Toc397413924"/>
      <w:bookmarkStart w:id="696" w:name="_Toc397414217"/>
      <w:bookmarkStart w:id="697" w:name="_Toc397414509"/>
      <w:bookmarkStart w:id="698" w:name="_Toc397422736"/>
      <w:bookmarkStart w:id="699" w:name="_Toc397423008"/>
      <w:bookmarkStart w:id="700" w:name="_Toc397423280"/>
      <w:bookmarkStart w:id="701" w:name="_Toc397413339"/>
      <w:bookmarkStart w:id="702" w:name="_Toc397413631"/>
      <w:bookmarkStart w:id="703" w:name="_Toc397413925"/>
      <w:bookmarkStart w:id="704" w:name="_Toc397414218"/>
      <w:bookmarkStart w:id="705" w:name="_Toc397414510"/>
      <w:bookmarkStart w:id="706" w:name="_Toc397422737"/>
      <w:bookmarkStart w:id="707" w:name="_Toc397423009"/>
      <w:bookmarkStart w:id="708" w:name="_Toc397423281"/>
      <w:bookmarkStart w:id="709" w:name="_Toc397413340"/>
      <w:bookmarkStart w:id="710" w:name="_Toc397413632"/>
      <w:bookmarkStart w:id="711" w:name="_Toc397413926"/>
      <w:bookmarkStart w:id="712" w:name="_Toc397414219"/>
      <w:bookmarkStart w:id="713" w:name="_Toc397414511"/>
      <w:bookmarkStart w:id="714" w:name="_Toc397422738"/>
      <w:bookmarkStart w:id="715" w:name="_Toc397423010"/>
      <w:bookmarkStart w:id="716" w:name="_Toc397423282"/>
      <w:bookmarkStart w:id="717" w:name="_Toc397413341"/>
      <w:bookmarkStart w:id="718" w:name="_Toc397413633"/>
      <w:bookmarkStart w:id="719" w:name="_Toc397413927"/>
      <w:bookmarkStart w:id="720" w:name="_Toc397414220"/>
      <w:bookmarkStart w:id="721" w:name="_Toc397414512"/>
      <w:bookmarkStart w:id="722" w:name="_Toc397422739"/>
      <w:bookmarkStart w:id="723" w:name="_Toc397423011"/>
      <w:bookmarkStart w:id="724" w:name="_Toc397423283"/>
      <w:bookmarkStart w:id="725" w:name="_Toc397413345"/>
      <w:bookmarkStart w:id="726" w:name="_Toc397413637"/>
      <w:bookmarkStart w:id="727" w:name="_Toc397413931"/>
      <w:bookmarkStart w:id="728" w:name="_Toc397414224"/>
      <w:bookmarkStart w:id="729" w:name="_Toc397414516"/>
      <w:bookmarkStart w:id="730" w:name="_Toc397422743"/>
      <w:bookmarkStart w:id="731" w:name="_Toc397413346"/>
      <w:bookmarkStart w:id="732" w:name="_Toc397413638"/>
      <w:bookmarkStart w:id="733" w:name="_Toc397413932"/>
      <w:bookmarkStart w:id="734" w:name="_Toc397414225"/>
      <w:bookmarkStart w:id="735" w:name="_Toc397414517"/>
      <w:bookmarkStart w:id="736" w:name="_Toc397422744"/>
      <w:bookmarkStart w:id="737" w:name="_Toc397413347"/>
      <w:bookmarkStart w:id="738" w:name="_Toc397413639"/>
      <w:bookmarkStart w:id="739" w:name="_Toc397413933"/>
      <w:bookmarkStart w:id="740" w:name="_Toc397414226"/>
      <w:bookmarkStart w:id="741" w:name="_Toc397414518"/>
      <w:bookmarkStart w:id="742" w:name="_Toc397422745"/>
      <w:bookmarkStart w:id="743" w:name="_Toc397413348"/>
      <w:bookmarkStart w:id="744" w:name="_Toc397413640"/>
      <w:bookmarkStart w:id="745" w:name="_Toc397413934"/>
      <w:bookmarkStart w:id="746" w:name="_Toc397414227"/>
      <w:bookmarkStart w:id="747" w:name="_Toc397414519"/>
      <w:bookmarkStart w:id="748" w:name="_Toc397422746"/>
      <w:bookmarkStart w:id="749" w:name="_Toc397413349"/>
      <w:bookmarkStart w:id="750" w:name="_Toc397413641"/>
      <w:bookmarkStart w:id="751" w:name="_Toc397413935"/>
      <w:bookmarkStart w:id="752" w:name="_Toc397414228"/>
      <w:bookmarkStart w:id="753" w:name="_Toc397414520"/>
      <w:bookmarkStart w:id="754" w:name="_Toc397422747"/>
      <w:bookmarkStart w:id="755" w:name="_Toc397413350"/>
      <w:bookmarkStart w:id="756" w:name="_Toc397413642"/>
      <w:bookmarkStart w:id="757" w:name="_Toc397413936"/>
      <w:bookmarkStart w:id="758" w:name="_Toc397414229"/>
      <w:bookmarkStart w:id="759" w:name="_Toc397414521"/>
      <w:bookmarkStart w:id="760" w:name="_Toc397422748"/>
      <w:bookmarkStart w:id="761" w:name="_Toc397413351"/>
      <w:bookmarkStart w:id="762" w:name="_Toc397413643"/>
      <w:bookmarkStart w:id="763" w:name="_Toc397413937"/>
      <w:bookmarkStart w:id="764" w:name="_Toc397414230"/>
      <w:bookmarkStart w:id="765" w:name="_Toc397414522"/>
      <w:bookmarkStart w:id="766" w:name="_Toc397422749"/>
      <w:bookmarkStart w:id="767" w:name="_Toc397413352"/>
      <w:bookmarkStart w:id="768" w:name="_Toc397413644"/>
      <w:bookmarkStart w:id="769" w:name="_Toc397413938"/>
      <w:bookmarkStart w:id="770" w:name="_Toc397414231"/>
      <w:bookmarkStart w:id="771" w:name="_Toc397414523"/>
      <w:bookmarkStart w:id="772" w:name="_Toc397422750"/>
      <w:bookmarkStart w:id="773" w:name="_Toc397413353"/>
      <w:bookmarkStart w:id="774" w:name="_Toc397413645"/>
      <w:bookmarkStart w:id="775" w:name="_Toc397413939"/>
      <w:bookmarkStart w:id="776" w:name="_Toc397414232"/>
      <w:bookmarkStart w:id="777" w:name="_Toc397414524"/>
      <w:bookmarkStart w:id="778" w:name="_Toc397422751"/>
      <w:bookmarkStart w:id="779" w:name="_Toc397413354"/>
      <w:bookmarkStart w:id="780" w:name="_Toc397413646"/>
      <w:bookmarkStart w:id="781" w:name="_Toc397413940"/>
      <w:bookmarkStart w:id="782" w:name="_Toc397414233"/>
      <w:bookmarkStart w:id="783" w:name="_Toc397414525"/>
      <w:bookmarkStart w:id="784" w:name="_Toc397422752"/>
      <w:bookmarkStart w:id="785" w:name="_Toc397413355"/>
      <w:bookmarkStart w:id="786" w:name="_Toc397413647"/>
      <w:bookmarkStart w:id="787" w:name="_Toc397413941"/>
      <w:bookmarkStart w:id="788" w:name="_Toc397414234"/>
      <w:bookmarkStart w:id="789" w:name="_Toc397414526"/>
      <w:bookmarkStart w:id="790" w:name="_Toc397422753"/>
      <w:bookmarkStart w:id="791" w:name="_Toc397413362"/>
      <w:bookmarkStart w:id="792" w:name="_Toc397413654"/>
      <w:bookmarkStart w:id="793" w:name="_Toc397413948"/>
      <w:bookmarkStart w:id="794" w:name="_Toc397414241"/>
      <w:bookmarkStart w:id="795" w:name="_Toc397414533"/>
      <w:bookmarkStart w:id="796" w:name="_Toc397422760"/>
      <w:bookmarkStart w:id="797" w:name="_Toc397423032"/>
      <w:bookmarkStart w:id="798" w:name="_Toc397423304"/>
      <w:bookmarkStart w:id="799" w:name="_Toc397413363"/>
      <w:bookmarkStart w:id="800" w:name="_Toc397413655"/>
      <w:bookmarkStart w:id="801" w:name="_Toc397413949"/>
      <w:bookmarkStart w:id="802" w:name="_Toc397414242"/>
      <w:bookmarkStart w:id="803" w:name="_Toc397414534"/>
      <w:bookmarkStart w:id="804" w:name="_Toc397422761"/>
      <w:bookmarkStart w:id="805" w:name="_Toc397413364"/>
      <w:bookmarkStart w:id="806" w:name="_Toc397413656"/>
      <w:bookmarkStart w:id="807" w:name="_Toc397413950"/>
      <w:bookmarkStart w:id="808" w:name="_Toc397414243"/>
      <w:bookmarkStart w:id="809" w:name="_Toc397414535"/>
      <w:bookmarkStart w:id="810" w:name="_Toc397422762"/>
      <w:bookmarkStart w:id="811" w:name="_Toc397423034"/>
      <w:bookmarkStart w:id="812" w:name="_Toc397423306"/>
      <w:bookmarkStart w:id="813" w:name="_Toc397413371"/>
      <w:bookmarkStart w:id="814" w:name="_Toc397413663"/>
      <w:bookmarkStart w:id="815" w:name="_Toc397413957"/>
      <w:bookmarkStart w:id="816" w:name="_Toc397414250"/>
      <w:bookmarkStart w:id="817" w:name="_Toc397414542"/>
      <w:bookmarkStart w:id="818" w:name="_Toc397422769"/>
      <w:bookmarkStart w:id="819" w:name="_Toc397413372"/>
      <w:bookmarkStart w:id="820" w:name="_Toc397413664"/>
      <w:bookmarkStart w:id="821" w:name="_Toc397413958"/>
      <w:bookmarkStart w:id="822" w:name="_Toc397414251"/>
      <w:bookmarkStart w:id="823" w:name="_Toc397414543"/>
      <w:bookmarkStart w:id="824" w:name="_Toc397422770"/>
      <w:bookmarkStart w:id="825" w:name="_Toc397413373"/>
      <w:bookmarkStart w:id="826" w:name="_Toc397413665"/>
      <w:bookmarkStart w:id="827" w:name="_Toc397413959"/>
      <w:bookmarkStart w:id="828" w:name="_Toc397414252"/>
      <w:bookmarkStart w:id="829" w:name="_Toc397414544"/>
      <w:bookmarkStart w:id="830" w:name="_Toc397422771"/>
      <w:bookmarkStart w:id="831" w:name="_Toc397423043"/>
      <w:bookmarkStart w:id="832" w:name="_Toc397423315"/>
      <w:bookmarkStart w:id="833" w:name="_Toc397413374"/>
      <w:bookmarkStart w:id="834" w:name="_Toc397413666"/>
      <w:bookmarkStart w:id="835" w:name="_Toc397413960"/>
      <w:bookmarkStart w:id="836" w:name="_Toc397414253"/>
      <w:bookmarkStart w:id="837" w:name="_Toc397414545"/>
      <w:bookmarkStart w:id="838" w:name="_Toc397422772"/>
      <w:bookmarkStart w:id="839" w:name="_Toc397423044"/>
      <w:bookmarkStart w:id="840" w:name="_Toc397423316"/>
      <w:bookmarkStart w:id="841" w:name="_Toc397413375"/>
      <w:bookmarkStart w:id="842" w:name="_Toc397413667"/>
      <w:bookmarkStart w:id="843" w:name="_Toc397413961"/>
      <w:bookmarkStart w:id="844" w:name="_Toc397414254"/>
      <w:bookmarkStart w:id="845" w:name="_Toc397414546"/>
      <w:bookmarkStart w:id="846" w:name="_Toc397422773"/>
      <w:bookmarkStart w:id="847" w:name="_Toc397413376"/>
      <w:bookmarkStart w:id="848" w:name="_Toc397413668"/>
      <w:bookmarkStart w:id="849" w:name="_Toc397413962"/>
      <w:bookmarkStart w:id="850" w:name="_Toc397414255"/>
      <w:bookmarkStart w:id="851" w:name="_Toc397414547"/>
      <w:bookmarkStart w:id="852" w:name="_Toc397422774"/>
      <w:bookmarkStart w:id="853" w:name="_Toc397423046"/>
      <w:bookmarkStart w:id="854" w:name="_Toc397423318"/>
      <w:bookmarkStart w:id="855" w:name="_Toc397413377"/>
      <w:bookmarkStart w:id="856" w:name="_Toc397413669"/>
      <w:bookmarkStart w:id="857" w:name="_Toc397413963"/>
      <w:bookmarkStart w:id="858" w:name="_Toc397414256"/>
      <w:bookmarkStart w:id="859" w:name="_Toc397414548"/>
      <w:bookmarkStart w:id="860" w:name="_Toc397422775"/>
      <w:bookmarkStart w:id="861" w:name="_Toc397413380"/>
      <w:bookmarkStart w:id="862" w:name="_Toc397413672"/>
      <w:bookmarkStart w:id="863" w:name="_Toc397413966"/>
      <w:bookmarkStart w:id="864" w:name="_Toc397414259"/>
      <w:bookmarkStart w:id="865" w:name="_Toc397414551"/>
      <w:bookmarkStart w:id="866" w:name="_Toc397422778"/>
      <w:bookmarkStart w:id="867" w:name="_Toc397413381"/>
      <w:bookmarkStart w:id="868" w:name="_Toc397413673"/>
      <w:bookmarkStart w:id="869" w:name="_Toc397413967"/>
      <w:bookmarkStart w:id="870" w:name="_Toc397414260"/>
      <w:bookmarkStart w:id="871" w:name="_Toc397414552"/>
      <w:bookmarkStart w:id="872" w:name="_Toc397422779"/>
      <w:bookmarkStart w:id="873" w:name="_Toc397423051"/>
      <w:bookmarkStart w:id="874" w:name="_Toc397423323"/>
      <w:bookmarkStart w:id="875" w:name="_Toc397413382"/>
      <w:bookmarkStart w:id="876" w:name="_Toc397413674"/>
      <w:bookmarkStart w:id="877" w:name="_Toc397413968"/>
      <w:bookmarkStart w:id="878" w:name="_Toc397414261"/>
      <w:bookmarkStart w:id="879" w:name="_Toc397414553"/>
      <w:bookmarkStart w:id="880" w:name="_Toc397422780"/>
      <w:bookmarkStart w:id="881" w:name="_Toc397423052"/>
      <w:bookmarkStart w:id="882" w:name="_Toc397423324"/>
      <w:bookmarkStart w:id="883" w:name="_Toc397413392"/>
      <w:bookmarkStart w:id="884" w:name="_Toc397413684"/>
      <w:bookmarkStart w:id="885" w:name="_Toc397413978"/>
      <w:bookmarkStart w:id="886" w:name="_Toc397414271"/>
      <w:bookmarkStart w:id="887" w:name="_Toc397414563"/>
      <w:bookmarkStart w:id="888" w:name="_Toc397422790"/>
      <w:bookmarkStart w:id="889" w:name="_Toc397423062"/>
      <w:bookmarkStart w:id="890" w:name="_Toc397423334"/>
      <w:bookmarkStart w:id="891" w:name="_Toc397413393"/>
      <w:bookmarkStart w:id="892" w:name="_Toc397413685"/>
      <w:bookmarkStart w:id="893" w:name="_Toc397413979"/>
      <w:bookmarkStart w:id="894" w:name="_Toc397414272"/>
      <w:bookmarkStart w:id="895" w:name="_Toc397414564"/>
      <w:bookmarkStart w:id="896" w:name="_Toc397422791"/>
      <w:bookmarkStart w:id="897" w:name="_Toc397413394"/>
      <w:bookmarkStart w:id="898" w:name="_Toc397413686"/>
      <w:bookmarkStart w:id="899" w:name="_Toc397413980"/>
      <w:bookmarkStart w:id="900" w:name="_Toc397414273"/>
      <w:bookmarkStart w:id="901" w:name="_Toc397414565"/>
      <w:bookmarkStart w:id="902" w:name="_Toc397422792"/>
      <w:bookmarkStart w:id="903" w:name="_Toc397413395"/>
      <w:bookmarkStart w:id="904" w:name="_Toc397413687"/>
      <w:bookmarkStart w:id="905" w:name="_Toc397413981"/>
      <w:bookmarkStart w:id="906" w:name="_Toc397414274"/>
      <w:bookmarkStart w:id="907" w:name="_Toc397414566"/>
      <w:bookmarkStart w:id="908" w:name="_Toc397422793"/>
      <w:bookmarkStart w:id="909" w:name="_Toc397413398"/>
      <w:bookmarkStart w:id="910" w:name="_Toc397413690"/>
      <w:bookmarkStart w:id="911" w:name="_Toc397413984"/>
      <w:bookmarkStart w:id="912" w:name="_Toc397414277"/>
      <w:bookmarkStart w:id="913" w:name="_Toc397414569"/>
      <w:bookmarkStart w:id="914" w:name="_Toc397422796"/>
      <w:bookmarkStart w:id="915" w:name="_Toc397413399"/>
      <w:bookmarkStart w:id="916" w:name="_Toc397413691"/>
      <w:bookmarkStart w:id="917" w:name="_Toc397413985"/>
      <w:bookmarkStart w:id="918" w:name="_Toc397414278"/>
      <w:bookmarkStart w:id="919" w:name="_Toc397414570"/>
      <w:bookmarkStart w:id="920" w:name="_Toc397422797"/>
      <w:bookmarkStart w:id="921" w:name="_Toc397413401"/>
      <w:bookmarkStart w:id="922" w:name="_Toc397413693"/>
      <w:bookmarkStart w:id="923" w:name="_Toc397413987"/>
      <w:bookmarkStart w:id="924" w:name="_Toc397414280"/>
      <w:bookmarkStart w:id="925" w:name="_Toc397414572"/>
      <w:bookmarkStart w:id="926" w:name="_Toc397422799"/>
      <w:bookmarkStart w:id="927" w:name="_Toc397413403"/>
      <w:bookmarkStart w:id="928" w:name="_Toc397413695"/>
      <w:bookmarkStart w:id="929" w:name="_Toc397413989"/>
      <w:bookmarkStart w:id="930" w:name="_Toc397414282"/>
      <w:bookmarkStart w:id="931" w:name="_Toc397414574"/>
      <w:bookmarkStart w:id="932" w:name="_Toc397422801"/>
      <w:bookmarkStart w:id="933" w:name="_Toc397413404"/>
      <w:bookmarkStart w:id="934" w:name="_Toc397413696"/>
      <w:bookmarkStart w:id="935" w:name="_Toc397413990"/>
      <w:bookmarkStart w:id="936" w:name="_Toc397414283"/>
      <w:bookmarkStart w:id="937" w:name="_Toc397414575"/>
      <w:bookmarkStart w:id="938" w:name="_Toc397422802"/>
      <w:bookmarkStart w:id="939" w:name="_Toc397413407"/>
      <w:bookmarkStart w:id="940" w:name="_Toc397413699"/>
      <w:bookmarkStart w:id="941" w:name="_Toc397413993"/>
      <w:bookmarkStart w:id="942" w:name="_Toc397414286"/>
      <w:bookmarkStart w:id="943" w:name="_Toc397414578"/>
      <w:bookmarkStart w:id="944" w:name="_Toc397422805"/>
      <w:bookmarkStart w:id="945" w:name="_Toc397423077"/>
      <w:bookmarkStart w:id="946" w:name="_Toc397423349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</w:p>
    <w:p w:rsidR="00215FB9" w:rsidRDefault="00215FB9">
      <w:pPr>
        <w:pStyle w:val="Nagwek3"/>
        <w:jc w:val="both"/>
        <w:rPr>
          <w:rFonts w:ascii="Calibri" w:hAnsi="Calibri" w:cs="Calibri"/>
          <w:lang w:val="pl-PL" w:eastAsia="pl-PL"/>
        </w:rPr>
      </w:pPr>
      <w:bookmarkStart w:id="947" w:name="_Toc482783254"/>
      <w:r>
        <w:rPr>
          <w:rFonts w:ascii="Calibri" w:hAnsi="Calibri" w:cs="Calibri"/>
          <w:lang w:val="pl-PL" w:eastAsia="pl-PL"/>
        </w:rPr>
        <w:t>Załączniki</w:t>
      </w:r>
      <w:bookmarkEnd w:id="947"/>
    </w:p>
    <w:p w:rsidR="00215FB9" w:rsidRDefault="00215FB9">
      <w:pPr>
        <w:rPr>
          <w:rFonts w:ascii="Calibri" w:hAnsi="Calibri" w:cs="Calibri"/>
          <w:lang w:val="pl-PL" w:eastAsia="pl-PL"/>
        </w:rPr>
      </w:pPr>
    </w:p>
    <w:p w:rsidR="00215FB9" w:rsidRDefault="00215FB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/>
        <w:jc w:val="both"/>
        <w:rPr>
          <w:rFonts w:ascii="Calibri" w:hAnsi="Calibri" w:cs="Calibri"/>
          <w:lang w:val="pl-PL" w:eastAsia="pl-PL"/>
        </w:rPr>
      </w:pPr>
      <w:r>
        <w:rPr>
          <w:rFonts w:ascii="Calibri" w:hAnsi="Calibri" w:cs="Calibri"/>
          <w:lang w:val="pl-PL" w:eastAsia="pl-PL"/>
        </w:rPr>
        <w:t>Ustawa z dnia 22 grudnia 2015 r. o Zintegrowanym Systemie Kwalifikacji.</w:t>
      </w:r>
    </w:p>
    <w:p w:rsidR="00215FB9" w:rsidRDefault="00215FB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/>
        <w:jc w:val="both"/>
        <w:rPr>
          <w:rFonts w:ascii="Calibri" w:hAnsi="Calibri" w:cs="Calibri"/>
          <w:lang w:val="pl-PL" w:eastAsia="pl-PL"/>
        </w:rPr>
      </w:pPr>
      <w:r>
        <w:rPr>
          <w:rFonts w:ascii="Calibri" w:hAnsi="Calibri" w:cs="Calibri"/>
        </w:rPr>
        <w:t>Słownik Zintegrowanego Systemu Kwalifikacji.</w:t>
      </w:r>
    </w:p>
    <w:p w:rsidR="00215FB9" w:rsidRDefault="00215FB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/>
        <w:jc w:val="both"/>
        <w:rPr>
          <w:rFonts w:ascii="Calibri" w:hAnsi="Calibri" w:cs="Calibri"/>
          <w:lang w:val="pl-PL" w:eastAsia="pl-PL"/>
        </w:rPr>
      </w:pPr>
      <w:r>
        <w:rPr>
          <w:rFonts w:ascii="Calibri" w:hAnsi="Calibri" w:cs="Calibri"/>
          <w:lang w:val="pl-PL" w:eastAsia="pl-PL"/>
        </w:rPr>
        <w:t>Walidacja – nowe możliwości zdobywania kwalifikacji.</w:t>
      </w:r>
    </w:p>
    <w:p w:rsidR="00215FB9" w:rsidRDefault="00215FB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/>
        <w:jc w:val="both"/>
        <w:rPr>
          <w:rFonts w:ascii="Calibri" w:hAnsi="Calibri" w:cs="Calibri"/>
          <w:lang w:val="pl-PL" w:eastAsia="pl-PL"/>
        </w:rPr>
      </w:pPr>
      <w:r>
        <w:rPr>
          <w:rFonts w:ascii="Calibri" w:hAnsi="Calibri" w:cs="Calibri"/>
          <w:lang w:val="pl-PL" w:eastAsia="pl-PL"/>
        </w:rPr>
        <w:t xml:space="preserve">Zapewnianie jakości procesu nadawania kwalifikacji spoza oświaty i szkolnictwa wyższego </w:t>
      </w:r>
    </w:p>
    <w:sectPr w:rsidR="00215FB9" w:rsidSect="00215FB9">
      <w:headerReference w:type="default" r:id="rId12"/>
      <w:footerReference w:type="default" r:id="rId13"/>
      <w:type w:val="continuous"/>
      <w:pgSz w:w="11906" w:h="16838"/>
      <w:pgMar w:top="1418" w:right="1077" w:bottom="142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59" w:rsidRDefault="00B83859">
      <w:r>
        <w:separator/>
      </w:r>
    </w:p>
  </w:endnote>
  <w:endnote w:type="continuationSeparator" w:id="0">
    <w:p w:rsidR="00B83859" w:rsidRDefault="00B8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FB9" w:rsidRDefault="00215FB9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FB9" w:rsidRDefault="00215FB9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59" w:rsidRDefault="00B83859">
      <w:r>
        <w:separator/>
      </w:r>
    </w:p>
  </w:footnote>
  <w:footnote w:type="continuationSeparator" w:id="0">
    <w:p w:rsidR="00B83859" w:rsidRDefault="00B83859">
      <w:r>
        <w:continuationSeparator/>
      </w:r>
    </w:p>
  </w:footnote>
  <w:footnote w:id="1">
    <w:p w:rsidR="00215FB9" w:rsidRDefault="00215FB9">
      <w:pPr>
        <w:pStyle w:val="Tekstprzypisudolnego"/>
        <w:jc w:val="both"/>
      </w:pPr>
      <w:r>
        <w:rPr>
          <w:rFonts w:ascii="Calibri Light" w:hAnsi="Calibri Light" w:cs="Calibri Light"/>
          <w:sz w:val="16"/>
          <w:szCs w:val="16"/>
          <w:vertAlign w:val="superscript"/>
        </w:rPr>
        <w:footnoteRef/>
      </w:r>
      <w:r>
        <w:rPr>
          <w:rFonts w:ascii="Calibri Light" w:hAnsi="Calibri Light" w:cs="Calibri Light"/>
          <w:sz w:val="16"/>
          <w:szCs w:val="16"/>
          <w:lang w:val="pl-PL"/>
        </w:rPr>
        <w:t xml:space="preserve">  Dz.U. z 2016 r., poz. 64.</w:t>
      </w:r>
    </w:p>
  </w:footnote>
  <w:footnote w:id="2">
    <w:p w:rsidR="00215FB9" w:rsidRDefault="00215FB9">
      <w:pPr>
        <w:pStyle w:val="Tekstprzypisudolnego"/>
        <w:jc w:val="both"/>
      </w:pPr>
      <w:r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>
        <w:rPr>
          <w:rFonts w:ascii="Calibri Light" w:hAnsi="Calibri Light" w:cs="Calibri Light"/>
          <w:sz w:val="16"/>
          <w:szCs w:val="16"/>
          <w:lang w:val="pl-PL"/>
        </w:rPr>
        <w:t xml:space="preserve"> Krajowy Program Reform 2005-2008 (i następne KPR), Strategia Rozwoju Kraju, Strategia Rozwoju Kapitału Ludzkiego, Perspektywa uczenia się przez całe życie i inne.</w:t>
      </w:r>
    </w:p>
  </w:footnote>
  <w:footnote w:id="3">
    <w:p w:rsidR="00215FB9" w:rsidRDefault="00215FB9">
      <w:pPr>
        <w:pStyle w:val="Tekstprzypisudolnego"/>
        <w:jc w:val="both"/>
        <w:rPr>
          <w:rFonts w:ascii="Calibri Light" w:hAnsi="Calibri Light" w:cs="Calibri Light"/>
          <w:sz w:val="16"/>
          <w:szCs w:val="16"/>
          <w:lang w:val="pl-PL"/>
        </w:rPr>
      </w:pPr>
      <w:r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>
        <w:rPr>
          <w:rFonts w:ascii="Calibri Light" w:hAnsi="Calibri Light" w:cs="Calibri Light"/>
          <w:sz w:val="16"/>
          <w:szCs w:val="16"/>
          <w:lang w:val="pl-PL"/>
        </w:rPr>
        <w:t xml:space="preserve"> Decyzja Parlamentu Europejskiego i Rady z dnia 15 grudnia 2004 r. w sprawie jednolitych ram wspólnotowych dla przejrzystości kwalifikacji </w:t>
      </w:r>
      <w:r>
        <w:rPr>
          <w:rFonts w:ascii="Calibri Light" w:hAnsi="Calibri Light" w:cs="Calibri Light"/>
          <w:sz w:val="16"/>
          <w:szCs w:val="16"/>
          <w:lang w:val="pl-PL"/>
        </w:rPr>
        <w:br/>
        <w:t>i kompetencji (</w:t>
      </w:r>
      <w:proofErr w:type="spellStart"/>
      <w:r>
        <w:rPr>
          <w:rFonts w:ascii="Calibri Light" w:hAnsi="Calibri Light" w:cs="Calibri Light"/>
          <w:sz w:val="16"/>
          <w:szCs w:val="16"/>
          <w:lang w:val="pl-PL"/>
        </w:rPr>
        <w:t>Europass</w:t>
      </w:r>
      <w:proofErr w:type="spellEnd"/>
      <w:r>
        <w:rPr>
          <w:rFonts w:ascii="Calibri Light" w:hAnsi="Calibri Light" w:cs="Calibri Light"/>
          <w:sz w:val="16"/>
          <w:szCs w:val="16"/>
          <w:lang w:val="pl-PL"/>
        </w:rPr>
        <w:t>) (2241/2004/WE), (Dz. U. UE. L 390 z 31.12.2004, str. 6);</w:t>
      </w:r>
    </w:p>
    <w:p w:rsidR="00215FB9" w:rsidRDefault="00215FB9">
      <w:pPr>
        <w:pStyle w:val="Tekstprzypisudolnego"/>
        <w:jc w:val="both"/>
        <w:rPr>
          <w:rFonts w:ascii="Calibri Light" w:hAnsi="Calibri Light" w:cs="Calibri Light"/>
          <w:sz w:val="16"/>
          <w:szCs w:val="16"/>
          <w:lang w:val="pl-PL"/>
        </w:rPr>
      </w:pPr>
      <w:r>
        <w:rPr>
          <w:rFonts w:ascii="Calibri Light" w:hAnsi="Calibri Light" w:cs="Calibri Light"/>
          <w:sz w:val="16"/>
          <w:szCs w:val="16"/>
          <w:lang w:val="pl-PL"/>
        </w:rPr>
        <w:t xml:space="preserve">Zalecenie Parlamentu Europejskiego i Rady z dnia 18 grudnia 2006 r. w sprawie kompetencji kluczowych </w:t>
      </w:r>
      <w:r>
        <w:rPr>
          <w:rFonts w:ascii="Calibri Light" w:hAnsi="Calibri Light" w:cs="Calibri Light"/>
          <w:sz w:val="16"/>
          <w:szCs w:val="16"/>
          <w:lang w:val="pl-PL"/>
        </w:rPr>
        <w:br/>
        <w:t>w procesie uczenia się przez całe życie (2006/962/WE), (Dz. U. UE. L 394 z 30.12.2006, str. 10);</w:t>
      </w:r>
    </w:p>
    <w:p w:rsidR="00215FB9" w:rsidRDefault="00215FB9">
      <w:pPr>
        <w:pStyle w:val="Tekstprzypisudolnego"/>
        <w:jc w:val="both"/>
        <w:rPr>
          <w:rFonts w:ascii="Calibri Light" w:hAnsi="Calibri Light" w:cs="Calibri Light"/>
          <w:sz w:val="16"/>
          <w:szCs w:val="16"/>
          <w:lang w:val="pl-PL"/>
        </w:rPr>
      </w:pPr>
      <w:r>
        <w:rPr>
          <w:rFonts w:ascii="Calibri Light" w:hAnsi="Calibri Light" w:cs="Calibri Light"/>
          <w:sz w:val="16"/>
          <w:szCs w:val="16"/>
          <w:lang w:val="pl-PL"/>
        </w:rPr>
        <w:t>Zalecenie Parlamentu Europejskiego i Rady z dnia 23 kwietnia 2008 r. w sprawie ustanowienia europejskich ram kwalifikacji dla uczenia się przez całe życie  (2008/C 111/01), (Dz. U. UE C 111 z 6.05.2008, str. 1);</w:t>
      </w:r>
    </w:p>
    <w:p w:rsidR="00215FB9" w:rsidRDefault="00215FB9">
      <w:pPr>
        <w:pStyle w:val="Tekstprzypisudolnego"/>
        <w:jc w:val="both"/>
        <w:rPr>
          <w:rFonts w:ascii="Calibri Light" w:hAnsi="Calibri Light" w:cs="Calibri Light"/>
          <w:sz w:val="16"/>
          <w:szCs w:val="16"/>
          <w:lang w:val="pl-PL"/>
        </w:rPr>
      </w:pPr>
      <w:r>
        <w:rPr>
          <w:rFonts w:ascii="Calibri Light" w:hAnsi="Calibri Light" w:cs="Calibri Light"/>
          <w:sz w:val="16"/>
          <w:szCs w:val="16"/>
          <w:lang w:val="pl-PL"/>
        </w:rPr>
        <w:t>Konkluzje Rady z dnia 12 maja 2009 r. w sprawie strategicznych ram Europejskiej Współpracy w dziedzinie kształcenia i szkolenia („ET2020”) (2009/C 119/02) (Dz. U. UE C 119 z 28.05.2009, str. 2);</w:t>
      </w:r>
    </w:p>
    <w:p w:rsidR="00215FB9" w:rsidRDefault="00215FB9">
      <w:pPr>
        <w:pStyle w:val="Tekstprzypisudolnego"/>
        <w:jc w:val="both"/>
        <w:rPr>
          <w:rFonts w:ascii="Calibri Light" w:hAnsi="Calibri Light" w:cs="Calibri Light"/>
          <w:sz w:val="16"/>
          <w:szCs w:val="16"/>
          <w:lang w:val="pl-PL"/>
        </w:rPr>
      </w:pPr>
      <w:r>
        <w:rPr>
          <w:rFonts w:ascii="Calibri Light" w:hAnsi="Calibri Light" w:cs="Calibri Light"/>
          <w:sz w:val="16"/>
          <w:szCs w:val="16"/>
          <w:lang w:val="pl-PL"/>
        </w:rPr>
        <w:t>Zalecenie Parlamentu Europejskiego i Rady z dnia 18 czerwca 2009 r. w sprawie ustanowienia Europejskich Ram Odniesienia na rzecz zapewniania jakości w kształceniu i szkoleniu zawodowym (2009/C 155/01), (Dz. U. UE C 155 z 8.07.2009, str. 1);</w:t>
      </w:r>
    </w:p>
    <w:p w:rsidR="00215FB9" w:rsidRDefault="00215FB9">
      <w:pPr>
        <w:pStyle w:val="Tekstprzypisudolnego"/>
        <w:jc w:val="both"/>
        <w:rPr>
          <w:rFonts w:ascii="Calibri Light" w:hAnsi="Calibri Light" w:cs="Calibri Light"/>
          <w:sz w:val="16"/>
          <w:szCs w:val="16"/>
          <w:lang w:val="pl-PL"/>
        </w:rPr>
      </w:pPr>
      <w:r>
        <w:rPr>
          <w:rFonts w:ascii="Calibri Light" w:hAnsi="Calibri Light" w:cs="Calibri Light"/>
          <w:sz w:val="16"/>
          <w:szCs w:val="16"/>
          <w:lang w:val="pl-PL"/>
        </w:rPr>
        <w:t xml:space="preserve">Zalecenie Parlamentu Europejskiego i Rady z dnia 18 czerwca 2009 r. w sprawie ustanowienia europejskiego systemu transferu osiągnięć </w:t>
      </w:r>
      <w:r>
        <w:rPr>
          <w:rFonts w:ascii="Calibri Light" w:hAnsi="Calibri Light" w:cs="Calibri Light"/>
          <w:sz w:val="16"/>
          <w:szCs w:val="16"/>
          <w:lang w:val="pl-PL"/>
        </w:rPr>
        <w:br/>
        <w:t>w kształceniu i szkoleniu zawodowym (ECVET,) (2009/C 155/02), (Dz. U. C 155 z 8.7.2009, str. 11);</w:t>
      </w:r>
    </w:p>
    <w:p w:rsidR="00215FB9" w:rsidRDefault="00215FB9">
      <w:pPr>
        <w:pStyle w:val="Tekstprzypisudolnego"/>
        <w:jc w:val="both"/>
        <w:rPr>
          <w:rFonts w:ascii="Calibri Light" w:hAnsi="Calibri Light" w:cs="Calibri Light"/>
          <w:sz w:val="16"/>
          <w:szCs w:val="16"/>
          <w:lang w:val="pl-PL"/>
        </w:rPr>
      </w:pPr>
      <w:r>
        <w:rPr>
          <w:rFonts w:ascii="Calibri Light" w:hAnsi="Calibri Light" w:cs="Calibri Light"/>
          <w:sz w:val="16"/>
          <w:szCs w:val="16"/>
          <w:lang w:val="pl-PL"/>
        </w:rPr>
        <w:t xml:space="preserve">Zalecenie Rady z dnia 20 grudnia 2012 r. w sprawie walidacji uczenia się </w:t>
      </w:r>
      <w:proofErr w:type="spellStart"/>
      <w:r>
        <w:rPr>
          <w:rFonts w:ascii="Calibri Light" w:hAnsi="Calibri Light" w:cs="Calibri Light"/>
          <w:sz w:val="16"/>
          <w:szCs w:val="16"/>
          <w:lang w:val="pl-PL"/>
        </w:rPr>
        <w:t>pozaformalnego</w:t>
      </w:r>
      <w:proofErr w:type="spellEnd"/>
      <w:r>
        <w:rPr>
          <w:rFonts w:ascii="Calibri Light" w:hAnsi="Calibri Light" w:cs="Calibri Light"/>
          <w:sz w:val="16"/>
          <w:szCs w:val="16"/>
          <w:lang w:val="pl-PL"/>
        </w:rPr>
        <w:t xml:space="preserve"> i nieformalnego (2012/C 398/01), (Dz. U. UE C 398 </w:t>
      </w:r>
      <w:r>
        <w:rPr>
          <w:rFonts w:ascii="Calibri Light" w:hAnsi="Calibri Light" w:cs="Calibri Light"/>
          <w:sz w:val="16"/>
          <w:szCs w:val="16"/>
          <w:lang w:val="pl-PL"/>
        </w:rPr>
        <w:br/>
        <w:t>z 22.12.2012, str. 1);</w:t>
      </w:r>
    </w:p>
    <w:p w:rsidR="00215FB9" w:rsidRDefault="00215FB9">
      <w:pPr>
        <w:pStyle w:val="Tekstprzypisudolnego"/>
        <w:jc w:val="both"/>
      </w:pPr>
      <w:r>
        <w:rPr>
          <w:rFonts w:ascii="Calibri Light" w:hAnsi="Calibri Light" w:cs="Calibri Light"/>
          <w:sz w:val="16"/>
          <w:szCs w:val="16"/>
          <w:lang w:val="pl-PL"/>
        </w:rPr>
        <w:t>Zalecenie Rady w sprawie krajowego programu reform Polski na 2014 r. oraz zawierające opinię Rady na temat przedstawionego przez Polskę programu konwergencji na 2014 r.</w:t>
      </w:r>
    </w:p>
  </w:footnote>
  <w:footnote w:id="4">
    <w:p w:rsidR="00215FB9" w:rsidRDefault="00215FB9">
      <w:pPr>
        <w:pStyle w:val="Tekstprzypisudolnego"/>
        <w:rPr>
          <w:rFonts w:ascii="Calibri Light" w:hAnsi="Calibri Light" w:cs="Calibri Light"/>
          <w:sz w:val="16"/>
          <w:szCs w:val="16"/>
          <w:lang w:val="pl-PL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/>
        </w:rPr>
        <w:t xml:space="preserve"> </w:t>
      </w:r>
      <w:r>
        <w:rPr>
          <w:rFonts w:ascii="Calibri Light" w:hAnsi="Calibri Light" w:cs="Calibri Light"/>
          <w:sz w:val="16"/>
          <w:szCs w:val="16"/>
          <w:lang w:val="pl-PL"/>
        </w:rPr>
        <w:t>Zgodnie z art. 2 ustawy o ZSK kwalifikacje rynkowe to kwalifikacje nieuregulowane przepisami prawa, których nadawanie odbywa się na zasadzie</w:t>
      </w:r>
    </w:p>
    <w:p w:rsidR="00215FB9" w:rsidRDefault="00215FB9">
      <w:pPr>
        <w:pStyle w:val="Tekstprzypisudolnego"/>
      </w:pPr>
      <w:r>
        <w:rPr>
          <w:rFonts w:ascii="Calibri Light" w:hAnsi="Calibri Light" w:cs="Calibri Light"/>
          <w:sz w:val="16"/>
          <w:szCs w:val="16"/>
          <w:lang w:val="pl-PL"/>
        </w:rPr>
        <w:t>swobody działalności gospodarczej.</w:t>
      </w:r>
      <w:r>
        <w:rPr>
          <w:sz w:val="16"/>
          <w:szCs w:val="16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FB9" w:rsidRDefault="000F31EE">
    <w:pPr>
      <w:pStyle w:val="Nagwek"/>
      <w:rPr>
        <w:lang w:val="pl-PL"/>
      </w:rPr>
    </w:pPr>
    <w:r>
      <w:rPr>
        <w:noProof/>
        <w:lang w:val="pl-PL" w:eastAsia="pl-PL"/>
      </w:rPr>
      <w:drawing>
        <wp:inline distT="0" distB="0" distL="0" distR="0">
          <wp:extent cx="607695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FB9" w:rsidRDefault="000F31EE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6956425</wp:posOffset>
              </wp:positionH>
              <wp:positionV relativeFrom="page">
                <wp:posOffset>7428865</wp:posOffset>
              </wp:positionV>
              <wp:extent cx="519430" cy="2183130"/>
              <wp:effectExtent l="3175" t="0" r="635" b="0"/>
              <wp:wrapNone/>
              <wp:docPr id="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FB9" w:rsidRDefault="00215FB9">
                          <w:pPr>
                            <w:pStyle w:val="Stopka"/>
                            <w:rPr>
                              <w:rFonts w:ascii="Cambria" w:hAnsi="Cambria" w:cs="Cambria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hAnsi="Cambria" w:cs="Cambria"/>
                              <w:lang w:val="pl-PL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C649E" w:rsidRPr="000C649E"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  <w:lang w:val="pl-PL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547.75pt;margin-top:584.9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215FB9" w:rsidRDefault="00215FB9">
                    <w:pPr>
                      <w:pStyle w:val="Stopka"/>
                      <w:rPr>
                        <w:rFonts w:ascii="Cambria" w:hAnsi="Cambria" w:cs="Cambria"/>
                        <w:sz w:val="44"/>
                        <w:szCs w:val="44"/>
                      </w:rPr>
                    </w:pPr>
                    <w:r>
                      <w:rPr>
                        <w:rFonts w:ascii="Cambria" w:hAnsi="Cambria" w:cs="Cambria"/>
                        <w:lang w:val="pl-PL"/>
                      </w:rPr>
                      <w:t>Strona</w:t>
                    </w: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0C649E" w:rsidRPr="000C649E">
                      <w:rPr>
                        <w:rFonts w:ascii="Cambria" w:hAnsi="Cambria" w:cs="Cambria"/>
                        <w:noProof/>
                        <w:sz w:val="44"/>
                        <w:szCs w:val="44"/>
                        <w:lang w:val="pl-PL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F263D4A"/>
    <w:lvl w:ilvl="0">
      <w:start w:val="1"/>
      <w:numFmt w:val="bullet"/>
      <w:pStyle w:val="Nagwek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13D2633"/>
    <w:multiLevelType w:val="multilevel"/>
    <w:tmpl w:val="FD8ED666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2">
    <w:nsid w:val="10DB5E15"/>
    <w:multiLevelType w:val="hybridMultilevel"/>
    <w:tmpl w:val="3E7458EA"/>
    <w:lvl w:ilvl="0" w:tplc="04150019">
      <w:start w:val="1"/>
      <w:numFmt w:val="lowerLetter"/>
      <w:lvlText w:val="%1."/>
      <w:lvlJc w:val="left"/>
      <w:pPr>
        <w:ind w:left="1222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4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6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8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10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2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4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6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82" w:hanging="180"/>
      </w:pPr>
      <w:rPr>
        <w:rFonts w:ascii="Times New Roman" w:hAnsi="Times New Roman" w:cs="Times New Roman"/>
      </w:rPr>
    </w:lvl>
  </w:abstractNum>
  <w:abstractNum w:abstractNumId="3">
    <w:nsid w:val="183724AF"/>
    <w:multiLevelType w:val="hybridMultilevel"/>
    <w:tmpl w:val="37AE7FD4"/>
    <w:lvl w:ilvl="0" w:tplc="8446DBE2">
      <w:start w:val="1"/>
      <w:numFmt w:val="decimal"/>
      <w:lvlText w:val="%1."/>
      <w:lvlJc w:val="left"/>
      <w:pPr>
        <w:ind w:left="1065" w:hanging="360"/>
      </w:pPr>
      <w:rPr>
        <w:rFonts w:ascii="Calibri Light" w:hAnsi="Calibri Light" w:cs="Calibri Light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4">
    <w:nsid w:val="1E56740F"/>
    <w:multiLevelType w:val="hybridMultilevel"/>
    <w:tmpl w:val="399C7102"/>
    <w:lvl w:ilvl="0" w:tplc="81A4FF3C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0EA72B3"/>
    <w:multiLevelType w:val="hybridMultilevel"/>
    <w:tmpl w:val="181C283A"/>
    <w:lvl w:ilvl="0" w:tplc="04150019">
      <w:start w:val="1"/>
      <w:numFmt w:val="lowerLetter"/>
      <w:lvlText w:val="%1."/>
      <w:lvlJc w:val="left"/>
      <w:pPr>
        <w:ind w:left="2433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15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87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59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31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03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75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47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193" w:hanging="180"/>
      </w:pPr>
      <w:rPr>
        <w:rFonts w:ascii="Times New Roman" w:hAnsi="Times New Roman" w:cs="Times New Roman"/>
      </w:rPr>
    </w:lvl>
  </w:abstractNum>
  <w:abstractNum w:abstractNumId="6">
    <w:nsid w:val="223F078B"/>
    <w:multiLevelType w:val="multilevel"/>
    <w:tmpl w:val="FC32CD70"/>
    <w:lvl w:ilvl="0">
      <w:start w:val="1"/>
      <w:numFmt w:val="decimal"/>
      <w:pStyle w:val="Listapunktowana2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hAnsi="Times New Roman" w:cs="Times New Roman"/>
      </w:rPr>
    </w:lvl>
  </w:abstractNum>
  <w:abstractNum w:abstractNumId="7">
    <w:nsid w:val="22B363BE"/>
    <w:multiLevelType w:val="hybridMultilevel"/>
    <w:tmpl w:val="44DAAB10"/>
    <w:lvl w:ilvl="0" w:tplc="3CAE6C9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8">
    <w:nsid w:val="26C75E16"/>
    <w:multiLevelType w:val="multilevel"/>
    <w:tmpl w:val="49C4396C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440"/>
      </w:pPr>
      <w:rPr>
        <w:rFonts w:ascii="Times New Roman" w:hAnsi="Times New Roman" w:cs="Times New Roman" w:hint="default"/>
      </w:rPr>
    </w:lvl>
  </w:abstractNum>
  <w:abstractNum w:abstractNumId="9">
    <w:nsid w:val="29B134BF"/>
    <w:multiLevelType w:val="multilevel"/>
    <w:tmpl w:val="43C06E88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10">
    <w:nsid w:val="305A2EA4"/>
    <w:multiLevelType w:val="hybridMultilevel"/>
    <w:tmpl w:val="21EA6B16"/>
    <w:lvl w:ilvl="0" w:tplc="04150019">
      <w:start w:val="1"/>
      <w:numFmt w:val="lowerLetter"/>
      <w:lvlText w:val="%1."/>
      <w:lvlJc w:val="left"/>
      <w:pPr>
        <w:ind w:left="1222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4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6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8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10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2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4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6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82" w:hanging="180"/>
      </w:pPr>
      <w:rPr>
        <w:rFonts w:ascii="Times New Roman" w:hAnsi="Times New Roman" w:cs="Times New Roman"/>
      </w:rPr>
    </w:lvl>
  </w:abstractNum>
  <w:abstractNum w:abstractNumId="11">
    <w:nsid w:val="370457B3"/>
    <w:multiLevelType w:val="hybridMultilevel"/>
    <w:tmpl w:val="7EF4E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8CB7EAA"/>
    <w:multiLevelType w:val="multilevel"/>
    <w:tmpl w:val="462A4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13">
    <w:nsid w:val="390C3A94"/>
    <w:multiLevelType w:val="hybridMultilevel"/>
    <w:tmpl w:val="19DC5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9D57048"/>
    <w:multiLevelType w:val="hybridMultilevel"/>
    <w:tmpl w:val="7FA2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AA206FD"/>
    <w:multiLevelType w:val="hybridMultilevel"/>
    <w:tmpl w:val="A3A20B24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3C8E63B1"/>
    <w:multiLevelType w:val="multilevel"/>
    <w:tmpl w:val="7D685E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>
    <w:nsid w:val="3E270CCB"/>
    <w:multiLevelType w:val="hybridMultilevel"/>
    <w:tmpl w:val="1D86042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4B437C6F"/>
    <w:multiLevelType w:val="hybridMultilevel"/>
    <w:tmpl w:val="003C65AA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8" w:hanging="360"/>
      </w:pPr>
      <w:rPr>
        <w:rFonts w:ascii="Wingdings" w:hAnsi="Wingdings" w:cs="Wingdings" w:hint="default"/>
      </w:rPr>
    </w:lvl>
  </w:abstractNum>
  <w:abstractNum w:abstractNumId="19">
    <w:nsid w:val="4C872C85"/>
    <w:multiLevelType w:val="hybridMultilevel"/>
    <w:tmpl w:val="373ECA3A"/>
    <w:lvl w:ilvl="0" w:tplc="04150019">
      <w:start w:val="1"/>
      <w:numFmt w:val="lowerLetter"/>
      <w:lvlText w:val="%1."/>
      <w:lvlJc w:val="left"/>
      <w:pPr>
        <w:ind w:left="1222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4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6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8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10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2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4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6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82" w:hanging="180"/>
      </w:pPr>
      <w:rPr>
        <w:rFonts w:ascii="Times New Roman" w:hAnsi="Times New Roman" w:cs="Times New Roman"/>
      </w:rPr>
    </w:lvl>
  </w:abstractNum>
  <w:abstractNum w:abstractNumId="20">
    <w:nsid w:val="4DD41551"/>
    <w:multiLevelType w:val="hybridMultilevel"/>
    <w:tmpl w:val="A28AFF5A"/>
    <w:lvl w:ilvl="0" w:tplc="A35A28E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1">
    <w:nsid w:val="4E054CFC"/>
    <w:multiLevelType w:val="hybridMultilevel"/>
    <w:tmpl w:val="100E3A1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2">
    <w:nsid w:val="4E0C66C7"/>
    <w:multiLevelType w:val="hybridMultilevel"/>
    <w:tmpl w:val="40E646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51ED2A7F"/>
    <w:multiLevelType w:val="multilevel"/>
    <w:tmpl w:val="F0D263E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>
    <w:nsid w:val="59194DE2"/>
    <w:multiLevelType w:val="hybridMultilevel"/>
    <w:tmpl w:val="08DE6B54"/>
    <w:lvl w:ilvl="0" w:tplc="6F1844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5">
    <w:nsid w:val="5F267B29"/>
    <w:multiLevelType w:val="multilevel"/>
    <w:tmpl w:val="44969B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>
    <w:nsid w:val="647D5A6D"/>
    <w:multiLevelType w:val="hybridMultilevel"/>
    <w:tmpl w:val="9A3EC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5C7452E"/>
    <w:multiLevelType w:val="hybridMultilevel"/>
    <w:tmpl w:val="72E09626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73AD05CD"/>
    <w:multiLevelType w:val="multilevel"/>
    <w:tmpl w:val="97E226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>
    <w:nsid w:val="742D45C3"/>
    <w:multiLevelType w:val="hybridMultilevel"/>
    <w:tmpl w:val="A91295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77C45A33"/>
    <w:multiLevelType w:val="hybridMultilevel"/>
    <w:tmpl w:val="4490D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77FB1931"/>
    <w:multiLevelType w:val="hybridMultilevel"/>
    <w:tmpl w:val="6B644F1C"/>
    <w:lvl w:ilvl="0" w:tplc="04150019">
      <w:start w:val="1"/>
      <w:numFmt w:val="lowerLetter"/>
      <w:lvlText w:val="%1."/>
      <w:lvlJc w:val="left"/>
      <w:pPr>
        <w:ind w:left="228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300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72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44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16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88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60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32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8040" w:hanging="180"/>
      </w:pPr>
      <w:rPr>
        <w:rFonts w:ascii="Times New Roman" w:hAnsi="Times New Roman" w:cs="Times New Roman"/>
      </w:rPr>
    </w:lvl>
  </w:abstractNum>
  <w:abstractNum w:abstractNumId="32">
    <w:nsid w:val="7B985655"/>
    <w:multiLevelType w:val="multilevel"/>
    <w:tmpl w:val="77E051B2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3"/>
  </w:num>
  <w:num w:numId="7">
    <w:abstractNumId w:val="32"/>
  </w:num>
  <w:num w:numId="8">
    <w:abstractNumId w:val="14"/>
  </w:num>
  <w:num w:numId="9">
    <w:abstractNumId w:val="26"/>
  </w:num>
  <w:num w:numId="10">
    <w:abstractNumId w:val="11"/>
  </w:num>
  <w:num w:numId="11">
    <w:abstractNumId w:val="18"/>
  </w:num>
  <w:num w:numId="12">
    <w:abstractNumId w:val="9"/>
  </w:num>
  <w:num w:numId="13">
    <w:abstractNumId w:val="29"/>
  </w:num>
  <w:num w:numId="14">
    <w:abstractNumId w:val="21"/>
  </w:num>
  <w:num w:numId="15">
    <w:abstractNumId w:val="8"/>
  </w:num>
  <w:num w:numId="16">
    <w:abstractNumId w:val="1"/>
  </w:num>
  <w:num w:numId="17">
    <w:abstractNumId w:val="22"/>
  </w:num>
  <w:num w:numId="18">
    <w:abstractNumId w:val="20"/>
  </w:num>
  <w:num w:numId="19">
    <w:abstractNumId w:val="17"/>
  </w:num>
  <w:num w:numId="20">
    <w:abstractNumId w:val="13"/>
  </w:num>
  <w:num w:numId="21">
    <w:abstractNumId w:val="15"/>
  </w:num>
  <w:num w:numId="22">
    <w:abstractNumId w:val="27"/>
  </w:num>
  <w:num w:numId="23">
    <w:abstractNumId w:val="28"/>
  </w:num>
  <w:num w:numId="24">
    <w:abstractNumId w:val="25"/>
  </w:num>
  <w:num w:numId="25">
    <w:abstractNumId w:val="16"/>
  </w:num>
  <w:num w:numId="26">
    <w:abstractNumId w:val="31"/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30"/>
  </w:num>
  <w:num w:numId="45">
    <w:abstractNumId w:val="3"/>
    <w:lvlOverride w:ilvl="0">
      <w:startOverride w:val="3"/>
    </w:lvlOverride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B9"/>
    <w:rsid w:val="000105F7"/>
    <w:rsid w:val="000C649E"/>
    <w:rsid w:val="000F31EE"/>
    <w:rsid w:val="00215FB9"/>
    <w:rsid w:val="00303CF3"/>
    <w:rsid w:val="00357F24"/>
    <w:rsid w:val="006268D1"/>
    <w:rsid w:val="007F2D99"/>
    <w:rsid w:val="00B8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  <w:lang w:val="pt-PT" w:eastAsia="pt-PT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2"/>
      </w:numPr>
      <w:tabs>
        <w:tab w:val="clear" w:pos="643"/>
      </w:tabs>
      <w:spacing w:before="240" w:after="60" w:line="276" w:lineRule="auto"/>
      <w:ind w:left="1065"/>
      <w:outlineLvl w:val="0"/>
    </w:pPr>
    <w:rPr>
      <w:rFonts w:ascii="Cambria" w:hAnsi="Cambria" w:cs="Cambria"/>
      <w:b/>
      <w:bCs/>
      <w:kern w:val="32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28"/>
      <w:szCs w:val="28"/>
      <w:lang w:val="pt-PT" w:eastAsia="en-US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b/>
      <w:bCs/>
      <w:color w:val="4F81BD"/>
      <w:sz w:val="26"/>
      <w:szCs w:val="26"/>
      <w:lang w:val="pt-PT" w:eastAsia="pt-PT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color w:val="4F81BD"/>
      <w:sz w:val="24"/>
      <w:szCs w:val="24"/>
      <w:lang w:val="pt-PT" w:eastAsia="pt-PT"/>
    </w:rPr>
  </w:style>
  <w:style w:type="paragraph" w:styleId="Nagwek">
    <w:name w:val="header"/>
    <w:basedOn w:val="Normalny"/>
    <w:link w:val="NagwekZnak"/>
    <w:uiPriority w:val="99"/>
    <w:pPr>
      <w:tabs>
        <w:tab w:val="center" w:pos="4252"/>
        <w:tab w:val="right" w:pos="8504"/>
      </w:tabs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  <w:sz w:val="24"/>
      <w:szCs w:val="24"/>
      <w:lang w:val="pt-PT" w:eastAsia="pt-PT"/>
    </w:rPr>
  </w:style>
  <w:style w:type="paragraph" w:styleId="Stopka">
    <w:name w:val="footer"/>
    <w:basedOn w:val="Normalny"/>
    <w:link w:val="StopkaZnak"/>
    <w:uiPriority w:val="99"/>
    <w:pPr>
      <w:tabs>
        <w:tab w:val="center" w:pos="4252"/>
        <w:tab w:val="right" w:pos="8504"/>
      </w:tabs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  <w:sz w:val="24"/>
      <w:szCs w:val="24"/>
      <w:lang w:val="pt-PT" w:eastAsia="pt-PT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hAnsi="Times New Roman" w:cs="Times New Roman"/>
      <w:lang w:val="pt-PT" w:eastAsia="pt-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lang w:val="pt-PT" w:eastAsia="pt-PT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val="pt-PT" w:eastAsia="pt-PT"/>
    </w:rPr>
  </w:style>
  <w:style w:type="paragraph" w:styleId="Tekstprzypisukocowego">
    <w:name w:val="endnote text"/>
    <w:basedOn w:val="Normalny"/>
    <w:link w:val="TekstprzypisukocowegoZnak"/>
    <w:uiPriority w:val="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lang w:val="pt-PT" w:eastAsia="pt-PT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character" w:customStyle="1" w:styleId="oznaczenie">
    <w:name w:val="oznaczenie"/>
    <w:uiPriority w:val="99"/>
  </w:style>
  <w:style w:type="character" w:customStyle="1" w:styleId="lmenustartend">
    <w:name w:val="lmenustartend"/>
    <w:uiPriority w:val="99"/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lang w:val="pt-PT" w:eastAsia="pt-PT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Poprawka">
    <w:name w:val="Revision"/>
    <w:hidden/>
    <w:uiPriority w:val="99"/>
    <w:rPr>
      <w:rFonts w:ascii="Times New Roman" w:hAnsi="Times New Roman"/>
      <w:sz w:val="24"/>
      <w:szCs w:val="24"/>
      <w:lang w:val="pt-PT" w:eastAsia="pt-PT"/>
    </w:rPr>
  </w:style>
  <w:style w:type="character" w:customStyle="1" w:styleId="FontStyle47">
    <w:name w:val="Font Style47"/>
    <w:uiPriority w:val="99"/>
    <w:rPr>
      <w:rFonts w:ascii="Cambria" w:hAnsi="Cambria" w:cs="Cambria"/>
      <w:sz w:val="22"/>
      <w:szCs w:val="22"/>
    </w:rPr>
  </w:style>
  <w:style w:type="paragraph" w:styleId="Bezodstpw">
    <w:name w:val="No Spacing"/>
    <w:uiPriority w:val="99"/>
    <w:qFormat/>
    <w:rPr>
      <w:rFonts w:cs="Calibri"/>
      <w:sz w:val="22"/>
      <w:szCs w:val="22"/>
      <w:lang w:eastAsia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  <w:rPr>
      <w:lang w:val="pl-PL" w:eastAsia="pl-PL"/>
    </w:r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  <w:sz w:val="24"/>
      <w:szCs w:val="24"/>
    </w:rPr>
  </w:style>
  <w:style w:type="character" w:styleId="Pogrubienie">
    <w:name w:val="Strong"/>
    <w:uiPriority w:val="99"/>
    <w:qFormat/>
    <w:rPr>
      <w:rFonts w:ascii="Arial" w:hAnsi="Arial" w:cs="Arial"/>
      <w:b/>
      <w:bCs/>
    </w:rPr>
  </w:style>
  <w:style w:type="paragraph" w:styleId="Nagwekspisutreci">
    <w:name w:val="TOC Heading"/>
    <w:basedOn w:val="Nagwek1"/>
    <w:next w:val="Normalny"/>
    <w:uiPriority w:val="99"/>
    <w:qFormat/>
    <w:pPr>
      <w:keepLines/>
      <w:spacing w:before="480" w:after="0"/>
      <w:outlineLvl w:val="9"/>
    </w:pPr>
    <w:rPr>
      <w:kern w:val="0"/>
      <w:lang w:val="pl-PL"/>
    </w:rPr>
  </w:style>
  <w:style w:type="paragraph" w:styleId="Spistreci2">
    <w:name w:val="toc 2"/>
    <w:basedOn w:val="Normalny"/>
    <w:next w:val="Normalny"/>
    <w:autoRedefine/>
    <w:uiPriority w:val="99"/>
    <w:pPr>
      <w:spacing w:after="100" w:line="276" w:lineRule="auto"/>
      <w:ind w:left="220"/>
    </w:pPr>
    <w:rPr>
      <w:rFonts w:ascii="Calibri" w:hAnsi="Calibri" w:cs="Calibri"/>
      <w:sz w:val="22"/>
      <w:szCs w:val="22"/>
      <w:lang w:val="pl-PL" w:eastAsia="en-US"/>
    </w:rPr>
  </w:style>
  <w:style w:type="paragraph" w:styleId="Spistreci1">
    <w:name w:val="toc 1"/>
    <w:basedOn w:val="Normalny"/>
    <w:next w:val="Normalny"/>
    <w:autoRedefine/>
    <w:uiPriority w:val="99"/>
    <w:pPr>
      <w:spacing w:after="100" w:line="276" w:lineRule="auto"/>
    </w:pPr>
    <w:rPr>
      <w:rFonts w:ascii="Calibri" w:hAnsi="Calibri" w:cs="Calibri"/>
      <w:sz w:val="22"/>
      <w:szCs w:val="22"/>
      <w:lang w:val="pl-PL" w:eastAsia="en-US"/>
    </w:rPr>
  </w:style>
  <w:style w:type="paragraph" w:styleId="Spistreci3">
    <w:name w:val="toc 3"/>
    <w:basedOn w:val="Normalny"/>
    <w:next w:val="Normalny"/>
    <w:autoRedefine/>
    <w:uiPriority w:val="99"/>
    <w:pPr>
      <w:spacing w:after="100" w:line="276" w:lineRule="auto"/>
      <w:ind w:left="440"/>
    </w:pPr>
    <w:rPr>
      <w:rFonts w:ascii="Calibri Light" w:hAnsi="Calibri Light" w:cs="Calibri Light"/>
      <w:sz w:val="20"/>
      <w:szCs w:val="20"/>
      <w:lang w:val="pl-PL" w:eastAsia="en-US"/>
    </w:r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Pr>
      <w:rFonts w:ascii="Times New Roman" w:hAnsi="Times New Roman" w:cs="Times New Roman"/>
      <w:sz w:val="24"/>
      <w:szCs w:val="24"/>
      <w:lang w:val="pt-PT" w:eastAsia="pt-PT"/>
    </w:rPr>
  </w:style>
  <w:style w:type="paragraph" w:styleId="Listapunktowana2">
    <w:name w:val="List Bullet 2"/>
    <w:basedOn w:val="Normalny"/>
    <w:autoRedefine/>
    <w:uiPriority w:val="99"/>
    <w:pPr>
      <w:numPr>
        <w:numId w:val="5"/>
      </w:numPr>
      <w:tabs>
        <w:tab w:val="num" w:pos="643"/>
      </w:tabs>
      <w:ind w:left="643"/>
    </w:pPr>
    <w:rPr>
      <w:rFonts w:ascii="Calibri" w:hAnsi="Calibri" w:cs="Calibri"/>
    </w:rPr>
  </w:style>
  <w:style w:type="character" w:customStyle="1" w:styleId="ListParagraphChar">
    <w:name w:val="List Paragraph Char"/>
    <w:uiPriority w:val="99"/>
    <w:rPr>
      <w:sz w:val="24"/>
      <w:szCs w:val="24"/>
      <w:lang w:val="pt-PT" w:eastAsia="pt-PT"/>
    </w:rPr>
  </w:style>
  <w:style w:type="character" w:customStyle="1" w:styleId="apple-converted-space">
    <w:name w:val="apple-converted-space"/>
    <w:uiPriority w:val="99"/>
    <w:rPr>
      <w:rFonts w:ascii="Times New Roman" w:hAnsi="Times New Roman" w:cs="Times New Roman"/>
    </w:rPr>
  </w:style>
  <w:style w:type="character" w:customStyle="1" w:styleId="normaltextrun">
    <w:name w:val="normaltextrun"/>
    <w:uiPriority w:val="99"/>
    <w:rPr>
      <w:rFonts w:ascii="Times New Roman" w:hAnsi="Times New Roman" w:cs="Times New Roman"/>
    </w:rPr>
  </w:style>
  <w:style w:type="character" w:customStyle="1" w:styleId="ListParagraphChar1">
    <w:name w:val="List Paragraph Char1"/>
    <w:uiPriority w:val="99"/>
    <w:rPr>
      <w:rFonts w:ascii="Times New Roman" w:hAnsi="Times New Roman" w:cs="Times New Roman"/>
      <w:sz w:val="24"/>
      <w:szCs w:val="24"/>
      <w:lang w:val="pt-PT" w:eastAsia="pt-PT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Calibri" w:hAnsi="Calibri" w:cs="Calibri"/>
      <w:color w:val="000000"/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215FB9"/>
    <w:rPr>
      <w:rFonts w:ascii="Times New Roman" w:hAnsi="Times New Roman"/>
      <w:sz w:val="24"/>
      <w:szCs w:val="24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  <w:lang w:val="pt-PT" w:eastAsia="pt-PT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2"/>
      </w:numPr>
      <w:tabs>
        <w:tab w:val="clear" w:pos="643"/>
      </w:tabs>
      <w:spacing w:before="240" w:after="60" w:line="276" w:lineRule="auto"/>
      <w:ind w:left="1065"/>
      <w:outlineLvl w:val="0"/>
    </w:pPr>
    <w:rPr>
      <w:rFonts w:ascii="Cambria" w:hAnsi="Cambria" w:cs="Cambria"/>
      <w:b/>
      <w:bCs/>
      <w:kern w:val="32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28"/>
      <w:szCs w:val="28"/>
      <w:lang w:val="pt-PT" w:eastAsia="en-US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b/>
      <w:bCs/>
      <w:color w:val="4F81BD"/>
      <w:sz w:val="26"/>
      <w:szCs w:val="26"/>
      <w:lang w:val="pt-PT" w:eastAsia="pt-PT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color w:val="4F81BD"/>
      <w:sz w:val="24"/>
      <w:szCs w:val="24"/>
      <w:lang w:val="pt-PT" w:eastAsia="pt-PT"/>
    </w:rPr>
  </w:style>
  <w:style w:type="paragraph" w:styleId="Nagwek">
    <w:name w:val="header"/>
    <w:basedOn w:val="Normalny"/>
    <w:link w:val="NagwekZnak"/>
    <w:uiPriority w:val="99"/>
    <w:pPr>
      <w:tabs>
        <w:tab w:val="center" w:pos="4252"/>
        <w:tab w:val="right" w:pos="8504"/>
      </w:tabs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  <w:sz w:val="24"/>
      <w:szCs w:val="24"/>
      <w:lang w:val="pt-PT" w:eastAsia="pt-PT"/>
    </w:rPr>
  </w:style>
  <w:style w:type="paragraph" w:styleId="Stopka">
    <w:name w:val="footer"/>
    <w:basedOn w:val="Normalny"/>
    <w:link w:val="StopkaZnak"/>
    <w:uiPriority w:val="99"/>
    <w:pPr>
      <w:tabs>
        <w:tab w:val="center" w:pos="4252"/>
        <w:tab w:val="right" w:pos="8504"/>
      </w:tabs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  <w:sz w:val="24"/>
      <w:szCs w:val="24"/>
      <w:lang w:val="pt-PT" w:eastAsia="pt-PT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hAnsi="Times New Roman" w:cs="Times New Roman"/>
      <w:lang w:val="pt-PT" w:eastAsia="pt-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lang w:val="pt-PT" w:eastAsia="pt-PT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val="pt-PT" w:eastAsia="pt-PT"/>
    </w:rPr>
  </w:style>
  <w:style w:type="paragraph" w:styleId="Tekstprzypisukocowego">
    <w:name w:val="endnote text"/>
    <w:basedOn w:val="Normalny"/>
    <w:link w:val="TekstprzypisukocowegoZnak"/>
    <w:uiPriority w:val="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lang w:val="pt-PT" w:eastAsia="pt-PT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character" w:customStyle="1" w:styleId="oznaczenie">
    <w:name w:val="oznaczenie"/>
    <w:uiPriority w:val="99"/>
  </w:style>
  <w:style w:type="character" w:customStyle="1" w:styleId="lmenustartend">
    <w:name w:val="lmenustartend"/>
    <w:uiPriority w:val="99"/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lang w:val="pt-PT" w:eastAsia="pt-PT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Poprawka">
    <w:name w:val="Revision"/>
    <w:hidden/>
    <w:uiPriority w:val="99"/>
    <w:rPr>
      <w:rFonts w:ascii="Times New Roman" w:hAnsi="Times New Roman"/>
      <w:sz w:val="24"/>
      <w:szCs w:val="24"/>
      <w:lang w:val="pt-PT" w:eastAsia="pt-PT"/>
    </w:rPr>
  </w:style>
  <w:style w:type="character" w:customStyle="1" w:styleId="FontStyle47">
    <w:name w:val="Font Style47"/>
    <w:uiPriority w:val="99"/>
    <w:rPr>
      <w:rFonts w:ascii="Cambria" w:hAnsi="Cambria" w:cs="Cambria"/>
      <w:sz w:val="22"/>
      <w:szCs w:val="22"/>
    </w:rPr>
  </w:style>
  <w:style w:type="paragraph" w:styleId="Bezodstpw">
    <w:name w:val="No Spacing"/>
    <w:uiPriority w:val="99"/>
    <w:qFormat/>
    <w:rPr>
      <w:rFonts w:cs="Calibri"/>
      <w:sz w:val="22"/>
      <w:szCs w:val="22"/>
      <w:lang w:eastAsia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  <w:rPr>
      <w:lang w:val="pl-PL" w:eastAsia="pl-PL"/>
    </w:r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  <w:sz w:val="24"/>
      <w:szCs w:val="24"/>
    </w:rPr>
  </w:style>
  <w:style w:type="character" w:styleId="Pogrubienie">
    <w:name w:val="Strong"/>
    <w:uiPriority w:val="99"/>
    <w:qFormat/>
    <w:rPr>
      <w:rFonts w:ascii="Arial" w:hAnsi="Arial" w:cs="Arial"/>
      <w:b/>
      <w:bCs/>
    </w:rPr>
  </w:style>
  <w:style w:type="paragraph" w:styleId="Nagwekspisutreci">
    <w:name w:val="TOC Heading"/>
    <w:basedOn w:val="Nagwek1"/>
    <w:next w:val="Normalny"/>
    <w:uiPriority w:val="99"/>
    <w:qFormat/>
    <w:pPr>
      <w:keepLines/>
      <w:spacing w:before="480" w:after="0"/>
      <w:outlineLvl w:val="9"/>
    </w:pPr>
    <w:rPr>
      <w:kern w:val="0"/>
      <w:lang w:val="pl-PL"/>
    </w:rPr>
  </w:style>
  <w:style w:type="paragraph" w:styleId="Spistreci2">
    <w:name w:val="toc 2"/>
    <w:basedOn w:val="Normalny"/>
    <w:next w:val="Normalny"/>
    <w:autoRedefine/>
    <w:uiPriority w:val="99"/>
    <w:pPr>
      <w:spacing w:after="100" w:line="276" w:lineRule="auto"/>
      <w:ind w:left="220"/>
    </w:pPr>
    <w:rPr>
      <w:rFonts w:ascii="Calibri" w:hAnsi="Calibri" w:cs="Calibri"/>
      <w:sz w:val="22"/>
      <w:szCs w:val="22"/>
      <w:lang w:val="pl-PL" w:eastAsia="en-US"/>
    </w:rPr>
  </w:style>
  <w:style w:type="paragraph" w:styleId="Spistreci1">
    <w:name w:val="toc 1"/>
    <w:basedOn w:val="Normalny"/>
    <w:next w:val="Normalny"/>
    <w:autoRedefine/>
    <w:uiPriority w:val="99"/>
    <w:pPr>
      <w:spacing w:after="100" w:line="276" w:lineRule="auto"/>
    </w:pPr>
    <w:rPr>
      <w:rFonts w:ascii="Calibri" w:hAnsi="Calibri" w:cs="Calibri"/>
      <w:sz w:val="22"/>
      <w:szCs w:val="22"/>
      <w:lang w:val="pl-PL" w:eastAsia="en-US"/>
    </w:rPr>
  </w:style>
  <w:style w:type="paragraph" w:styleId="Spistreci3">
    <w:name w:val="toc 3"/>
    <w:basedOn w:val="Normalny"/>
    <w:next w:val="Normalny"/>
    <w:autoRedefine/>
    <w:uiPriority w:val="99"/>
    <w:pPr>
      <w:spacing w:after="100" w:line="276" w:lineRule="auto"/>
      <w:ind w:left="440"/>
    </w:pPr>
    <w:rPr>
      <w:rFonts w:ascii="Calibri Light" w:hAnsi="Calibri Light" w:cs="Calibri Light"/>
      <w:sz w:val="20"/>
      <w:szCs w:val="20"/>
      <w:lang w:val="pl-PL" w:eastAsia="en-US"/>
    </w:r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Pr>
      <w:rFonts w:ascii="Times New Roman" w:hAnsi="Times New Roman" w:cs="Times New Roman"/>
      <w:sz w:val="24"/>
      <w:szCs w:val="24"/>
      <w:lang w:val="pt-PT" w:eastAsia="pt-PT"/>
    </w:rPr>
  </w:style>
  <w:style w:type="paragraph" w:styleId="Listapunktowana2">
    <w:name w:val="List Bullet 2"/>
    <w:basedOn w:val="Normalny"/>
    <w:autoRedefine/>
    <w:uiPriority w:val="99"/>
    <w:pPr>
      <w:numPr>
        <w:numId w:val="5"/>
      </w:numPr>
      <w:tabs>
        <w:tab w:val="num" w:pos="643"/>
      </w:tabs>
      <w:ind w:left="643"/>
    </w:pPr>
    <w:rPr>
      <w:rFonts w:ascii="Calibri" w:hAnsi="Calibri" w:cs="Calibri"/>
    </w:rPr>
  </w:style>
  <w:style w:type="character" w:customStyle="1" w:styleId="ListParagraphChar">
    <w:name w:val="List Paragraph Char"/>
    <w:uiPriority w:val="99"/>
    <w:rPr>
      <w:sz w:val="24"/>
      <w:szCs w:val="24"/>
      <w:lang w:val="pt-PT" w:eastAsia="pt-PT"/>
    </w:rPr>
  </w:style>
  <w:style w:type="character" w:customStyle="1" w:styleId="apple-converted-space">
    <w:name w:val="apple-converted-space"/>
    <w:uiPriority w:val="99"/>
    <w:rPr>
      <w:rFonts w:ascii="Times New Roman" w:hAnsi="Times New Roman" w:cs="Times New Roman"/>
    </w:rPr>
  </w:style>
  <w:style w:type="character" w:customStyle="1" w:styleId="normaltextrun">
    <w:name w:val="normaltextrun"/>
    <w:uiPriority w:val="99"/>
    <w:rPr>
      <w:rFonts w:ascii="Times New Roman" w:hAnsi="Times New Roman" w:cs="Times New Roman"/>
    </w:rPr>
  </w:style>
  <w:style w:type="character" w:customStyle="1" w:styleId="ListParagraphChar1">
    <w:name w:val="List Paragraph Char1"/>
    <w:uiPriority w:val="99"/>
    <w:rPr>
      <w:rFonts w:ascii="Times New Roman" w:hAnsi="Times New Roman" w:cs="Times New Roman"/>
      <w:sz w:val="24"/>
      <w:szCs w:val="24"/>
      <w:lang w:val="pt-PT" w:eastAsia="pt-PT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Calibri" w:hAnsi="Calibri" w:cs="Calibri"/>
      <w:color w:val="000000"/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215FB9"/>
    <w:rPr>
      <w:rFonts w:ascii="Times New Roman" w:hAnsi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walifikacje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walifikacje.gov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2606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>Hewlett-Packard</Company>
  <LinksUpToDate>false</LinksUpToDate>
  <CharactersWithSpaces>18208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pecio</dc:creator>
  <cp:lastModifiedBy>e.sobol</cp:lastModifiedBy>
  <cp:revision>4</cp:revision>
  <cp:lastPrinted>2017-04-13T10:30:00Z</cp:lastPrinted>
  <dcterms:created xsi:type="dcterms:W3CDTF">2017-07-26T13:03:00Z</dcterms:created>
  <dcterms:modified xsi:type="dcterms:W3CDTF">2017-07-26T14:36:00Z</dcterms:modified>
</cp:coreProperties>
</file>